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8756" w14:textId="77777777" w:rsidR="006E7C92" w:rsidRDefault="006E7C92" w:rsidP="006E7C92"/>
    <w:p w14:paraId="62F89658" w14:textId="61819CE9" w:rsidR="00711048" w:rsidRPr="00AB032A" w:rsidRDefault="00711048" w:rsidP="006E7C92">
      <w:pPr>
        <w:rPr>
          <w:rFonts w:ascii="Arial" w:hAnsi="Arial" w:cs="Arial"/>
          <w:b/>
          <w:bCs/>
          <w:sz w:val="28"/>
          <w:szCs w:val="28"/>
        </w:rPr>
      </w:pPr>
      <w:r w:rsidRPr="00AB032A">
        <w:rPr>
          <w:rFonts w:ascii="Arial" w:hAnsi="Arial" w:cs="Arial"/>
          <w:b/>
          <w:bCs/>
          <w:sz w:val="28"/>
          <w:szCs w:val="28"/>
        </w:rPr>
        <w:t>Title: The Title of the Survey</w:t>
      </w:r>
    </w:p>
    <w:p w14:paraId="65DFE443" w14:textId="4F7BCC53" w:rsidR="00711048" w:rsidRPr="00AB032A" w:rsidRDefault="00711048" w:rsidP="00711048">
      <w:pPr>
        <w:rPr>
          <w:rFonts w:ascii="Arial" w:hAnsi="Arial" w:cs="Arial"/>
          <w:b/>
          <w:bCs/>
          <w:sz w:val="28"/>
          <w:szCs w:val="28"/>
        </w:rPr>
      </w:pPr>
    </w:p>
    <w:p w14:paraId="5B5A68FD" w14:textId="2CA8C6DE" w:rsidR="00711048" w:rsidRPr="00AB032A" w:rsidRDefault="006E7C92" w:rsidP="006E7C92">
      <w:pPr>
        <w:rPr>
          <w:rFonts w:ascii="Arial" w:hAnsi="Arial" w:cs="Arial"/>
          <w:sz w:val="20"/>
          <w:szCs w:val="20"/>
        </w:rPr>
      </w:pPr>
      <w:r w:rsidRPr="00AB032A">
        <w:rPr>
          <w:rFonts w:ascii="Arial" w:hAnsi="Arial" w:cs="Arial"/>
          <w:sz w:val="20"/>
          <w:szCs w:val="20"/>
        </w:rPr>
        <w:t xml:space="preserve">PI: Y. R. Name, Observatory Somewhere, </w:t>
      </w:r>
      <w:proofErr w:type="spellStart"/>
      <w:r w:rsidRPr="00AB032A">
        <w:rPr>
          <w:rFonts w:ascii="Arial" w:hAnsi="Arial" w:cs="Arial"/>
          <w:sz w:val="20"/>
          <w:szCs w:val="20"/>
        </w:rPr>
        <w:t>SomeCountry</w:t>
      </w:r>
      <w:proofErr w:type="spellEnd"/>
    </w:p>
    <w:p w14:paraId="095BFFD0" w14:textId="06B60854" w:rsidR="006E7C92" w:rsidRPr="00AB032A" w:rsidRDefault="006E7C92" w:rsidP="006E7C92">
      <w:pPr>
        <w:rPr>
          <w:rFonts w:ascii="Arial" w:hAnsi="Arial" w:cs="Arial"/>
          <w:sz w:val="20"/>
          <w:szCs w:val="20"/>
        </w:rPr>
      </w:pPr>
      <w:proofErr w:type="spellStart"/>
      <w:r w:rsidRPr="00AB032A">
        <w:rPr>
          <w:rFonts w:ascii="Arial" w:hAnsi="Arial" w:cs="Arial"/>
          <w:sz w:val="20"/>
          <w:szCs w:val="20"/>
        </w:rPr>
        <w:t>CoIs</w:t>
      </w:r>
      <w:proofErr w:type="spellEnd"/>
      <w:r w:rsidRPr="00AB032A">
        <w:rPr>
          <w:rFonts w:ascii="Arial" w:hAnsi="Arial" w:cs="Arial"/>
          <w:sz w:val="20"/>
          <w:szCs w:val="20"/>
        </w:rPr>
        <w:t xml:space="preserve">: S. Friend, University 1, </w:t>
      </w:r>
      <w:proofErr w:type="spellStart"/>
      <w:r w:rsidRPr="00AB032A">
        <w:rPr>
          <w:rFonts w:ascii="Arial" w:hAnsi="Arial" w:cs="Arial"/>
          <w:sz w:val="20"/>
          <w:szCs w:val="20"/>
        </w:rPr>
        <w:t>OneCountry</w:t>
      </w:r>
      <w:proofErr w:type="spellEnd"/>
      <w:r w:rsidRPr="00AB032A">
        <w:rPr>
          <w:rFonts w:ascii="Arial" w:hAnsi="Arial" w:cs="Arial"/>
          <w:sz w:val="20"/>
          <w:szCs w:val="20"/>
        </w:rPr>
        <w:t xml:space="preserve">; B. Good, </w:t>
      </w:r>
      <w:proofErr w:type="spellStart"/>
      <w:r w:rsidRPr="00AB032A">
        <w:rPr>
          <w:rFonts w:ascii="Arial" w:hAnsi="Arial" w:cs="Arial"/>
          <w:sz w:val="20"/>
          <w:szCs w:val="20"/>
        </w:rPr>
        <w:t>AnotherUniversity</w:t>
      </w:r>
      <w:proofErr w:type="spellEnd"/>
      <w:r w:rsidRPr="00AB032A">
        <w:rPr>
          <w:rFonts w:ascii="Arial" w:hAnsi="Arial" w:cs="Arial"/>
          <w:sz w:val="20"/>
          <w:szCs w:val="20"/>
        </w:rPr>
        <w:t xml:space="preserve">, </w:t>
      </w:r>
      <w:proofErr w:type="spellStart"/>
      <w:r w:rsidRPr="00AB032A">
        <w:rPr>
          <w:rFonts w:ascii="Arial" w:hAnsi="Arial" w:cs="Arial"/>
          <w:sz w:val="20"/>
          <w:szCs w:val="20"/>
        </w:rPr>
        <w:t>AnotherCountry</w:t>
      </w:r>
      <w:proofErr w:type="spellEnd"/>
      <w:r w:rsidRPr="00AB032A">
        <w:rPr>
          <w:rFonts w:ascii="Arial" w:hAnsi="Arial" w:cs="Arial"/>
          <w:sz w:val="20"/>
          <w:szCs w:val="20"/>
        </w:rPr>
        <w:t xml:space="preserve">; O. More, </w:t>
      </w:r>
      <w:proofErr w:type="spellStart"/>
      <w:r w:rsidRPr="00AB032A">
        <w:rPr>
          <w:rFonts w:ascii="Arial" w:hAnsi="Arial" w:cs="Arial"/>
          <w:sz w:val="20"/>
          <w:szCs w:val="20"/>
        </w:rPr>
        <w:t>SomeInstitute</w:t>
      </w:r>
      <w:proofErr w:type="spellEnd"/>
      <w:r w:rsidRPr="00AB032A">
        <w:rPr>
          <w:rFonts w:ascii="Arial" w:hAnsi="Arial" w:cs="Arial"/>
          <w:sz w:val="20"/>
          <w:szCs w:val="20"/>
        </w:rPr>
        <w:t xml:space="preserve">, </w:t>
      </w:r>
      <w:proofErr w:type="spellStart"/>
      <w:r w:rsidRPr="00AB032A">
        <w:rPr>
          <w:rFonts w:ascii="Arial" w:hAnsi="Arial" w:cs="Arial"/>
          <w:sz w:val="20"/>
          <w:szCs w:val="20"/>
        </w:rPr>
        <w:t>YetanotherCountry</w:t>
      </w:r>
      <w:proofErr w:type="spellEnd"/>
    </w:p>
    <w:p w14:paraId="106A39B6" w14:textId="0D5C4FE0" w:rsidR="006E7C92" w:rsidRDefault="006E7C92" w:rsidP="00711048">
      <w:pPr>
        <w:ind w:left="360"/>
        <w:rPr>
          <w:rFonts w:ascii="Arial" w:hAnsi="Arial" w:cs="Arial"/>
          <w:sz w:val="20"/>
          <w:szCs w:val="20"/>
        </w:rPr>
      </w:pPr>
    </w:p>
    <w:p w14:paraId="2970FB00" w14:textId="77777777" w:rsidR="000C6E8B" w:rsidRPr="00AB032A" w:rsidRDefault="000C6E8B" w:rsidP="00711048">
      <w:pPr>
        <w:ind w:left="360"/>
        <w:rPr>
          <w:rFonts w:ascii="Arial" w:hAnsi="Arial" w:cs="Arial"/>
          <w:sz w:val="20"/>
          <w:szCs w:val="20"/>
        </w:rPr>
      </w:pPr>
    </w:p>
    <w:p w14:paraId="67C11A6C" w14:textId="03B1DF89" w:rsidR="00D76701" w:rsidRDefault="00D76701" w:rsidP="00784FE3">
      <w:pPr>
        <w:rPr>
          <w:rFonts w:ascii="Arial" w:hAnsi="Arial" w:cs="Arial"/>
          <w:b/>
          <w:bCs/>
          <w:sz w:val="21"/>
          <w:szCs w:val="21"/>
        </w:rPr>
      </w:pPr>
      <w:r w:rsidRPr="005E2988">
        <w:rPr>
          <w:rFonts w:ascii="Arial" w:hAnsi="Arial" w:cs="Arial"/>
          <w:b/>
          <w:bCs/>
          <w:sz w:val="21"/>
          <w:szCs w:val="21"/>
        </w:rPr>
        <w:t xml:space="preserve">Survey type: Participating Community Survey / Non-participating Community Survey </w:t>
      </w:r>
    </w:p>
    <w:p w14:paraId="59D93B9F" w14:textId="77777777" w:rsidR="005E2988" w:rsidRPr="005E2988" w:rsidRDefault="005E2988" w:rsidP="00784FE3">
      <w:pPr>
        <w:rPr>
          <w:rFonts w:ascii="Arial" w:hAnsi="Arial" w:cs="Arial"/>
          <w:b/>
          <w:bCs/>
          <w:sz w:val="21"/>
          <w:szCs w:val="21"/>
        </w:rPr>
      </w:pPr>
    </w:p>
    <w:p w14:paraId="1BF8F975" w14:textId="77777777" w:rsidR="00784FE3" w:rsidRPr="00AB032A" w:rsidRDefault="00784FE3" w:rsidP="00784FE3">
      <w:pPr>
        <w:pStyle w:val="ListParagraph"/>
        <w:rPr>
          <w:rFonts w:ascii="Arial" w:hAnsi="Arial" w:cs="Arial"/>
          <w:b/>
          <w:bCs/>
        </w:rPr>
      </w:pPr>
    </w:p>
    <w:p w14:paraId="40F4EE0B" w14:textId="7BBAF942" w:rsidR="006E7C92" w:rsidRPr="00AB032A" w:rsidRDefault="00784FE3" w:rsidP="00784FE3">
      <w:pPr>
        <w:rPr>
          <w:rFonts w:ascii="Arial" w:hAnsi="Arial" w:cs="Arial"/>
        </w:rPr>
      </w:pPr>
      <w:r w:rsidRPr="00AB032A">
        <w:rPr>
          <w:rFonts w:ascii="Arial" w:hAnsi="Arial" w:cs="Arial"/>
          <w:b/>
          <w:bCs/>
        </w:rPr>
        <w:t xml:space="preserve">1   </w:t>
      </w:r>
      <w:r w:rsidR="006E7C92" w:rsidRPr="00AB032A">
        <w:rPr>
          <w:rFonts w:ascii="Arial" w:hAnsi="Arial" w:cs="Arial"/>
          <w:b/>
          <w:bCs/>
        </w:rPr>
        <w:t>Abstract</w:t>
      </w:r>
      <w:r w:rsidR="00A84E0A" w:rsidRPr="00AB032A">
        <w:rPr>
          <w:rFonts w:ascii="Arial" w:hAnsi="Arial" w:cs="Arial"/>
          <w:b/>
          <w:bCs/>
        </w:rPr>
        <w:t xml:space="preserve"> </w:t>
      </w:r>
      <w:r w:rsidR="00A84E0A" w:rsidRPr="00AB032A">
        <w:rPr>
          <w:rFonts w:ascii="Arial" w:hAnsi="Arial" w:cs="Arial"/>
        </w:rPr>
        <w:t>(10 lines)</w:t>
      </w:r>
    </w:p>
    <w:p w14:paraId="442015FF" w14:textId="3179514C" w:rsidR="00E24997" w:rsidRPr="00AB032A" w:rsidRDefault="00E24997" w:rsidP="00E24997">
      <w:pPr>
        <w:jc w:val="both"/>
        <w:rPr>
          <w:rFonts w:ascii="Arial" w:hAnsi="Arial" w:cs="Arial"/>
        </w:rPr>
      </w:pPr>
    </w:p>
    <w:p w14:paraId="1630AEF2" w14:textId="77777777" w:rsidR="00D76701" w:rsidRPr="00AB032A" w:rsidRDefault="00D76701" w:rsidP="00E24997">
      <w:pPr>
        <w:jc w:val="both"/>
        <w:rPr>
          <w:rFonts w:ascii="Arial" w:hAnsi="Arial" w:cs="Arial"/>
        </w:rPr>
      </w:pPr>
    </w:p>
    <w:p w14:paraId="660E65E6" w14:textId="390EC827" w:rsidR="00E24997" w:rsidRPr="00AB032A" w:rsidRDefault="00784FE3" w:rsidP="00784FE3">
      <w:pPr>
        <w:jc w:val="both"/>
        <w:rPr>
          <w:rFonts w:ascii="Arial" w:hAnsi="Arial" w:cs="Arial"/>
        </w:rPr>
      </w:pPr>
      <w:r w:rsidRPr="00AB032A">
        <w:rPr>
          <w:rFonts w:ascii="Arial" w:hAnsi="Arial" w:cs="Arial"/>
          <w:b/>
          <w:bCs/>
        </w:rPr>
        <w:t>2</w:t>
      </w:r>
      <w:r w:rsidRPr="00AB032A">
        <w:rPr>
          <w:rFonts w:ascii="Arial" w:hAnsi="Arial" w:cs="Arial"/>
        </w:rPr>
        <w:t xml:space="preserve">   </w:t>
      </w:r>
      <w:r w:rsidR="00E24997" w:rsidRPr="00AB032A">
        <w:rPr>
          <w:rFonts w:ascii="Arial" w:hAnsi="Arial" w:cs="Arial"/>
          <w:b/>
          <w:bCs/>
        </w:rPr>
        <w:t>Scientific rationale</w:t>
      </w:r>
      <w:r w:rsidR="00FF46C5" w:rsidRPr="00AB032A">
        <w:rPr>
          <w:rFonts w:ascii="Arial" w:hAnsi="Arial" w:cs="Arial"/>
          <w:b/>
          <w:bCs/>
        </w:rPr>
        <w:t xml:space="preserve"> and immediate objectives</w:t>
      </w:r>
      <w:r w:rsidR="00E24997" w:rsidRPr="00AB032A">
        <w:rPr>
          <w:rFonts w:ascii="Arial" w:hAnsi="Arial" w:cs="Arial"/>
        </w:rPr>
        <w:t xml:space="preserve"> (</w:t>
      </w:r>
      <w:r w:rsidR="00520070">
        <w:rPr>
          <w:rFonts w:ascii="Arial" w:hAnsi="Arial" w:cs="Arial"/>
        </w:rPr>
        <w:t xml:space="preserve">up to </w:t>
      </w:r>
      <w:r w:rsidR="00E24997" w:rsidRPr="00AB032A">
        <w:rPr>
          <w:rFonts w:ascii="Arial" w:hAnsi="Arial" w:cs="Arial"/>
        </w:rPr>
        <w:t>3 pages + 2 pages for figures)</w:t>
      </w:r>
    </w:p>
    <w:p w14:paraId="35AEB16B" w14:textId="4357A9EB" w:rsidR="00D03DBE" w:rsidRDefault="00921260" w:rsidP="00D03DBE">
      <w:pPr>
        <w:jc w:val="both"/>
        <w:rPr>
          <w:rFonts w:ascii="Arial" w:hAnsi="Arial" w:cs="Arial"/>
          <w:i/>
          <w:iCs/>
          <w:sz w:val="20"/>
          <w:szCs w:val="20"/>
        </w:rPr>
      </w:pPr>
      <w:r w:rsidRPr="00AB032A">
        <w:rPr>
          <w:rFonts w:ascii="Arial" w:hAnsi="Arial" w:cs="Arial"/>
          <w:i/>
          <w:iCs/>
          <w:sz w:val="20"/>
          <w:szCs w:val="20"/>
        </w:rPr>
        <w:t xml:space="preserve">Discuss the scientific background of the project; state what are the scientific objectives of the survey. It would be beneficial to put the </w:t>
      </w:r>
      <w:r w:rsidR="002840B5">
        <w:rPr>
          <w:rFonts w:ascii="Arial" w:hAnsi="Arial" w:cs="Arial"/>
          <w:i/>
          <w:iCs/>
          <w:sz w:val="20"/>
          <w:szCs w:val="20"/>
        </w:rPr>
        <w:t xml:space="preserve">proposed </w:t>
      </w:r>
      <w:r w:rsidRPr="00AB032A">
        <w:rPr>
          <w:rFonts w:ascii="Arial" w:hAnsi="Arial" w:cs="Arial"/>
          <w:i/>
          <w:iCs/>
          <w:sz w:val="20"/>
          <w:szCs w:val="20"/>
        </w:rPr>
        <w:t xml:space="preserve">survey </w:t>
      </w:r>
      <w:r w:rsidR="002840B5">
        <w:rPr>
          <w:rFonts w:ascii="Arial" w:hAnsi="Arial" w:cs="Arial"/>
          <w:i/>
          <w:iCs/>
          <w:sz w:val="20"/>
          <w:szCs w:val="20"/>
        </w:rPr>
        <w:t>in the international context of past, present and future surveys.</w:t>
      </w:r>
    </w:p>
    <w:p w14:paraId="16D15268" w14:textId="77777777" w:rsidR="00543B0D" w:rsidRDefault="00543B0D" w:rsidP="00543B0D">
      <w:pPr>
        <w:rPr>
          <w:rFonts w:ascii="Arial" w:hAnsi="Arial" w:cs="Arial"/>
        </w:rPr>
      </w:pPr>
    </w:p>
    <w:p w14:paraId="05BA913B" w14:textId="008740D1" w:rsidR="00D03DBE" w:rsidRPr="00846C60" w:rsidRDefault="00543B0D" w:rsidP="00543B0D">
      <w:pPr>
        <w:rPr>
          <w:rFonts w:ascii="Arial" w:hAnsi="Arial" w:cs="Arial"/>
        </w:rPr>
      </w:pPr>
      <w:r w:rsidRPr="00543B0D">
        <w:rPr>
          <w:rFonts w:ascii="Arial" w:hAnsi="Arial" w:cs="Arial"/>
          <w:b/>
          <w:bCs/>
        </w:rPr>
        <w:t>3</w:t>
      </w:r>
      <w:r w:rsidR="00D03DBE" w:rsidRPr="00543B0D">
        <w:rPr>
          <w:rFonts w:ascii="Arial" w:hAnsi="Arial" w:cs="Arial"/>
          <w:b/>
          <w:bCs/>
        </w:rPr>
        <w:t xml:space="preserve"> </w:t>
      </w:r>
      <w:r w:rsidR="0018079E">
        <w:rPr>
          <w:rFonts w:ascii="Arial" w:hAnsi="Arial" w:cs="Arial"/>
          <w:b/>
          <w:bCs/>
        </w:rPr>
        <w:t xml:space="preserve">  </w:t>
      </w:r>
      <w:r w:rsidR="00D03DBE" w:rsidRPr="00543B0D">
        <w:rPr>
          <w:rFonts w:ascii="Arial" w:hAnsi="Arial" w:cs="Arial"/>
          <w:b/>
          <w:bCs/>
        </w:rPr>
        <w:t>Survey type justification</w:t>
      </w:r>
      <w:r w:rsidR="00664DF5" w:rsidRPr="00543B0D">
        <w:rPr>
          <w:rFonts w:ascii="Arial" w:hAnsi="Arial" w:cs="Arial"/>
          <w:b/>
          <w:bCs/>
        </w:rPr>
        <w:t xml:space="preserve"> </w:t>
      </w:r>
      <w:r w:rsidR="00664DF5" w:rsidRPr="00846C60">
        <w:rPr>
          <w:rFonts w:ascii="Arial" w:hAnsi="Arial" w:cs="Arial"/>
        </w:rPr>
        <w:t>(</w:t>
      </w:r>
      <w:r w:rsidR="00520070">
        <w:rPr>
          <w:rFonts w:ascii="Arial" w:hAnsi="Arial" w:cs="Arial"/>
        </w:rPr>
        <w:t xml:space="preserve">up to </w:t>
      </w:r>
      <w:r w:rsidR="00664DF5" w:rsidRPr="00846C60">
        <w:rPr>
          <w:rFonts w:ascii="Arial" w:hAnsi="Arial" w:cs="Arial"/>
        </w:rPr>
        <w:t>1 page)</w:t>
      </w:r>
    </w:p>
    <w:p w14:paraId="796D9BE5" w14:textId="3628C5D2" w:rsidR="00C62B69" w:rsidRPr="004A605F" w:rsidRDefault="004A605F" w:rsidP="001004E6">
      <w:pPr>
        <w:ind w:left="708"/>
        <w:rPr>
          <w:rFonts w:ascii="Arial" w:hAnsi="Arial" w:cs="Arial"/>
          <w:i/>
          <w:iCs/>
          <w:sz w:val="20"/>
          <w:szCs w:val="20"/>
        </w:rPr>
      </w:pPr>
      <w:r w:rsidRPr="004A605F">
        <w:rPr>
          <w:rFonts w:ascii="Arial" w:hAnsi="Arial" w:cs="Arial"/>
          <w:i/>
          <w:iCs/>
          <w:sz w:val="20"/>
          <w:szCs w:val="20"/>
        </w:rPr>
        <w:t xml:space="preserve">Discuss the </w:t>
      </w:r>
      <w:r w:rsidR="00664DF5">
        <w:rPr>
          <w:rFonts w:ascii="Arial" w:hAnsi="Arial" w:cs="Arial"/>
          <w:i/>
          <w:iCs/>
          <w:sz w:val="20"/>
          <w:szCs w:val="20"/>
        </w:rPr>
        <w:t xml:space="preserve">choice of survey type. If Participating elaborate on the scientific synergies </w:t>
      </w:r>
      <w:r w:rsidR="00CD4369">
        <w:rPr>
          <w:rFonts w:ascii="Arial" w:hAnsi="Arial" w:cs="Arial"/>
          <w:i/>
          <w:iCs/>
          <w:sz w:val="20"/>
          <w:szCs w:val="20"/>
        </w:rPr>
        <w:t>and advantages on sharing the focal plane. If Non-Participating describe the scientific motivation and advantages of this choice.</w:t>
      </w:r>
      <w:r w:rsidR="001004E6">
        <w:rPr>
          <w:rFonts w:ascii="Arial" w:hAnsi="Arial" w:cs="Arial"/>
          <w:i/>
          <w:iCs/>
          <w:sz w:val="20"/>
          <w:szCs w:val="20"/>
        </w:rPr>
        <w:t xml:space="preserve"> </w:t>
      </w:r>
      <w:bookmarkStart w:id="0" w:name="_GoBack"/>
      <w:bookmarkEnd w:id="0"/>
      <w:r w:rsidR="00C62B69">
        <w:rPr>
          <w:rFonts w:ascii="Arial" w:hAnsi="Arial" w:cs="Arial"/>
          <w:i/>
          <w:iCs/>
          <w:sz w:val="20"/>
          <w:szCs w:val="20"/>
        </w:rPr>
        <w:t xml:space="preserve">See also the </w:t>
      </w:r>
      <w:hyperlink r:id="rId7" w:history="1">
        <w:r w:rsidR="00C62B69" w:rsidRPr="00C62B69">
          <w:rPr>
            <w:rStyle w:val="Hyperlink"/>
            <w:rFonts w:ascii="Arial" w:hAnsi="Arial" w:cs="Arial"/>
            <w:i/>
            <w:iCs/>
            <w:sz w:val="20"/>
            <w:szCs w:val="20"/>
          </w:rPr>
          <w:t>Survey Policies webpage</w:t>
        </w:r>
      </w:hyperlink>
      <w:r w:rsidR="00C62B69">
        <w:rPr>
          <w:rFonts w:ascii="Arial" w:hAnsi="Arial" w:cs="Arial"/>
          <w:i/>
          <w:iCs/>
          <w:sz w:val="20"/>
          <w:szCs w:val="20"/>
        </w:rPr>
        <w:t xml:space="preserve">. </w:t>
      </w:r>
    </w:p>
    <w:p w14:paraId="08EB4947" w14:textId="4566DF0B" w:rsidR="009F5272" w:rsidRPr="00AB032A" w:rsidRDefault="009F5272" w:rsidP="00BD46E8">
      <w:pPr>
        <w:jc w:val="both"/>
        <w:rPr>
          <w:rFonts w:ascii="Arial" w:hAnsi="Arial" w:cs="Arial"/>
          <w:sz w:val="22"/>
          <w:szCs w:val="22"/>
        </w:rPr>
      </w:pPr>
    </w:p>
    <w:p w14:paraId="16876FF5" w14:textId="7636718A" w:rsidR="009F5272" w:rsidRPr="00AB032A" w:rsidRDefault="00543B0D" w:rsidP="00BD46E8">
      <w:pPr>
        <w:jc w:val="both"/>
        <w:rPr>
          <w:rFonts w:ascii="Arial" w:hAnsi="Arial" w:cs="Arial"/>
          <w:b/>
          <w:bCs/>
        </w:rPr>
      </w:pPr>
      <w:r>
        <w:rPr>
          <w:rFonts w:ascii="Arial" w:hAnsi="Arial" w:cs="Arial"/>
          <w:b/>
          <w:bCs/>
        </w:rPr>
        <w:t>4</w:t>
      </w:r>
      <w:r w:rsidR="009F5272" w:rsidRPr="00AB032A">
        <w:rPr>
          <w:rFonts w:ascii="Arial" w:hAnsi="Arial" w:cs="Arial"/>
        </w:rPr>
        <w:t xml:space="preserve">  </w:t>
      </w:r>
      <w:r w:rsidR="0018079E">
        <w:rPr>
          <w:rFonts w:ascii="Arial" w:hAnsi="Arial" w:cs="Arial"/>
        </w:rPr>
        <w:t xml:space="preserve"> </w:t>
      </w:r>
      <w:r w:rsidR="009F5272" w:rsidRPr="00AB032A">
        <w:rPr>
          <w:rFonts w:ascii="Arial" w:hAnsi="Arial" w:cs="Arial"/>
          <w:b/>
          <w:bCs/>
        </w:rPr>
        <w:t>Survey metrics</w:t>
      </w:r>
      <w:r w:rsidR="00C31EF7" w:rsidRPr="00AB032A">
        <w:rPr>
          <w:rFonts w:ascii="Arial" w:hAnsi="Arial" w:cs="Arial"/>
          <w:b/>
          <w:bCs/>
        </w:rPr>
        <w:t xml:space="preserve"> </w:t>
      </w:r>
      <w:r w:rsidR="00C31EF7" w:rsidRPr="00AB032A">
        <w:rPr>
          <w:rFonts w:ascii="Arial" w:hAnsi="Arial" w:cs="Arial"/>
        </w:rPr>
        <w:t>(</w:t>
      </w:r>
      <w:r w:rsidR="00520070">
        <w:rPr>
          <w:rFonts w:ascii="Arial" w:hAnsi="Arial" w:cs="Arial"/>
        </w:rPr>
        <w:t xml:space="preserve">up to </w:t>
      </w:r>
      <w:r w:rsidR="00846C60">
        <w:rPr>
          <w:rFonts w:ascii="Arial" w:hAnsi="Arial" w:cs="Arial"/>
        </w:rPr>
        <w:t>3</w:t>
      </w:r>
      <w:r w:rsidR="00C31EF7" w:rsidRPr="00AB032A">
        <w:rPr>
          <w:rFonts w:ascii="Arial" w:hAnsi="Arial" w:cs="Arial"/>
        </w:rPr>
        <w:t xml:space="preserve"> pages)</w:t>
      </w:r>
    </w:p>
    <w:p w14:paraId="22157A55" w14:textId="2D02DD2E" w:rsidR="009F5272" w:rsidRPr="00AB032A" w:rsidRDefault="009F5272" w:rsidP="00BD46E8">
      <w:pPr>
        <w:jc w:val="both"/>
        <w:rPr>
          <w:rFonts w:ascii="Arial" w:hAnsi="Arial" w:cs="Arial"/>
          <w:b/>
          <w:bCs/>
          <w:sz w:val="22"/>
          <w:szCs w:val="22"/>
        </w:rPr>
      </w:pPr>
    </w:p>
    <w:p w14:paraId="61EC006E" w14:textId="16E1C45E" w:rsidR="009F5272" w:rsidRPr="00B458B3" w:rsidRDefault="009F5272" w:rsidP="00BD46E8">
      <w:pPr>
        <w:jc w:val="both"/>
        <w:rPr>
          <w:rFonts w:ascii="Arial" w:hAnsi="Arial" w:cs="Arial"/>
          <w:i/>
          <w:iCs/>
          <w:sz w:val="20"/>
          <w:szCs w:val="20"/>
        </w:rPr>
      </w:pPr>
      <w:r w:rsidRPr="00B458B3">
        <w:rPr>
          <w:rFonts w:ascii="Arial" w:hAnsi="Arial" w:cs="Arial"/>
          <w:i/>
          <w:iCs/>
          <w:sz w:val="20"/>
          <w:szCs w:val="20"/>
        </w:rPr>
        <w:t>This section should include the following standard information to facilitate the work of the PSP.</w:t>
      </w:r>
    </w:p>
    <w:p w14:paraId="6E37062A" w14:textId="6DFBF708" w:rsidR="009F5272" w:rsidRPr="00B458B3" w:rsidRDefault="009F5272" w:rsidP="00BD46E8">
      <w:pPr>
        <w:jc w:val="both"/>
        <w:rPr>
          <w:rFonts w:ascii="Arial" w:hAnsi="Arial" w:cs="Arial"/>
          <w:i/>
          <w:iCs/>
          <w:sz w:val="20"/>
          <w:szCs w:val="20"/>
        </w:rPr>
      </w:pPr>
      <w:r w:rsidRPr="00B458B3">
        <w:rPr>
          <w:rFonts w:ascii="Arial" w:hAnsi="Arial" w:cs="Arial"/>
          <w:i/>
          <w:iCs/>
          <w:sz w:val="20"/>
          <w:szCs w:val="20"/>
        </w:rPr>
        <w:tab/>
      </w:r>
    </w:p>
    <w:p w14:paraId="45EE115E" w14:textId="1B18298E" w:rsidR="009F5272" w:rsidRPr="00E17975" w:rsidRDefault="009F5272" w:rsidP="009F5272">
      <w:pPr>
        <w:pStyle w:val="ListParagraph"/>
        <w:numPr>
          <w:ilvl w:val="0"/>
          <w:numId w:val="14"/>
        </w:numPr>
        <w:jc w:val="both"/>
        <w:rPr>
          <w:rFonts w:ascii="Arial" w:hAnsi="Arial" w:cs="Arial"/>
          <w:sz w:val="22"/>
          <w:szCs w:val="22"/>
        </w:rPr>
      </w:pPr>
      <w:r w:rsidRPr="00D27AD3">
        <w:rPr>
          <w:rFonts w:ascii="Arial" w:hAnsi="Arial" w:cs="Arial"/>
          <w:i/>
          <w:iCs/>
          <w:sz w:val="20"/>
          <w:szCs w:val="20"/>
        </w:rPr>
        <w:t>Targets distribution as a function of RA</w:t>
      </w:r>
    </w:p>
    <w:p w14:paraId="08FEE5E9" w14:textId="37C8DEAB" w:rsidR="00E17975" w:rsidRPr="00E17975" w:rsidRDefault="00E17975" w:rsidP="00E17975">
      <w:pPr>
        <w:pStyle w:val="ListParagraph"/>
        <w:numPr>
          <w:ilvl w:val="1"/>
          <w:numId w:val="14"/>
        </w:numPr>
        <w:jc w:val="both"/>
        <w:rPr>
          <w:rFonts w:ascii="Arial" w:hAnsi="Arial" w:cs="Arial"/>
          <w:sz w:val="22"/>
          <w:szCs w:val="22"/>
        </w:rPr>
      </w:pPr>
      <w:r>
        <w:rPr>
          <w:rFonts w:ascii="Arial" w:hAnsi="Arial" w:cs="Arial"/>
          <w:i/>
          <w:iCs/>
          <w:sz w:val="20"/>
          <w:szCs w:val="20"/>
        </w:rPr>
        <w:t>RA bin width: 1 hour</w:t>
      </w:r>
    </w:p>
    <w:p w14:paraId="30131433" w14:textId="0EF1E874" w:rsidR="00E17975" w:rsidRPr="00E17975" w:rsidRDefault="00E17975" w:rsidP="00E17975">
      <w:pPr>
        <w:pStyle w:val="ListParagraph"/>
        <w:numPr>
          <w:ilvl w:val="1"/>
          <w:numId w:val="14"/>
        </w:numPr>
        <w:jc w:val="both"/>
        <w:rPr>
          <w:rFonts w:ascii="Arial" w:hAnsi="Arial" w:cs="Arial"/>
          <w:sz w:val="22"/>
          <w:szCs w:val="22"/>
        </w:rPr>
      </w:pPr>
      <w:r>
        <w:rPr>
          <w:rFonts w:ascii="Arial" w:hAnsi="Arial" w:cs="Arial"/>
          <w:i/>
          <w:iCs/>
          <w:sz w:val="20"/>
          <w:szCs w:val="20"/>
        </w:rPr>
        <w:t>Separated histograms for LR and HR</w:t>
      </w:r>
    </w:p>
    <w:p w14:paraId="716F58D1" w14:textId="0ED0A425" w:rsidR="00E17975" w:rsidRPr="00295D31" w:rsidRDefault="00E17975" w:rsidP="00E17975">
      <w:pPr>
        <w:pStyle w:val="ListParagraph"/>
        <w:numPr>
          <w:ilvl w:val="1"/>
          <w:numId w:val="14"/>
        </w:numPr>
        <w:jc w:val="both"/>
        <w:rPr>
          <w:rFonts w:ascii="Arial" w:hAnsi="Arial" w:cs="Arial"/>
          <w:sz w:val="22"/>
          <w:szCs w:val="22"/>
        </w:rPr>
      </w:pPr>
      <w:r>
        <w:rPr>
          <w:rFonts w:ascii="Arial" w:hAnsi="Arial" w:cs="Arial"/>
          <w:i/>
          <w:iCs/>
          <w:sz w:val="20"/>
          <w:szCs w:val="20"/>
        </w:rPr>
        <w:t>Please see the example plot fr</w:t>
      </w:r>
      <w:r w:rsidR="0029611F">
        <w:rPr>
          <w:rFonts w:ascii="Arial" w:hAnsi="Arial" w:cs="Arial"/>
          <w:i/>
          <w:iCs/>
          <w:sz w:val="20"/>
          <w:szCs w:val="20"/>
        </w:rPr>
        <w:t>o</w:t>
      </w:r>
      <w:r>
        <w:rPr>
          <w:rFonts w:ascii="Arial" w:hAnsi="Arial" w:cs="Arial"/>
          <w:i/>
          <w:iCs/>
          <w:sz w:val="20"/>
          <w:szCs w:val="20"/>
        </w:rPr>
        <w:t>m the “</w:t>
      </w:r>
      <w:hyperlink r:id="rId8" w:history="1">
        <w:r w:rsidRPr="00E17975">
          <w:rPr>
            <w:rStyle w:val="Hyperlink"/>
            <w:rFonts w:ascii="Arial" w:hAnsi="Arial" w:cs="Arial"/>
            <w:i/>
            <w:iCs/>
            <w:sz w:val="20"/>
            <w:szCs w:val="20"/>
          </w:rPr>
          <w:t>4MOST Survey Strategy Plan</w:t>
        </w:r>
      </w:hyperlink>
      <w:r>
        <w:rPr>
          <w:rFonts w:ascii="Arial" w:hAnsi="Arial" w:cs="Arial"/>
          <w:i/>
          <w:iCs/>
          <w:sz w:val="20"/>
          <w:szCs w:val="20"/>
        </w:rPr>
        <w:t>”</w:t>
      </w:r>
    </w:p>
    <w:p w14:paraId="7F2733AC" w14:textId="77777777" w:rsidR="00295D31" w:rsidRPr="00E17975" w:rsidRDefault="00295D31" w:rsidP="00295D31">
      <w:pPr>
        <w:pStyle w:val="ListParagraph"/>
        <w:ind w:left="1440"/>
        <w:jc w:val="both"/>
        <w:rPr>
          <w:rFonts w:ascii="Arial" w:hAnsi="Arial" w:cs="Arial"/>
          <w:sz w:val="22"/>
          <w:szCs w:val="22"/>
        </w:rPr>
      </w:pPr>
    </w:p>
    <w:p w14:paraId="2E20F830" w14:textId="51D63502" w:rsidR="00E17975" w:rsidRPr="00D27AD3" w:rsidRDefault="00E17975" w:rsidP="00E17975">
      <w:pPr>
        <w:pStyle w:val="ListParagraph"/>
        <w:ind w:left="1440"/>
        <w:jc w:val="both"/>
        <w:rPr>
          <w:rFonts w:ascii="Arial" w:hAnsi="Arial" w:cs="Arial"/>
          <w:sz w:val="22"/>
          <w:szCs w:val="22"/>
        </w:rPr>
      </w:pPr>
      <w:r w:rsidRPr="00E17975">
        <w:rPr>
          <w:rFonts w:ascii="Arial" w:hAnsi="Arial" w:cs="Arial"/>
          <w:noProof/>
          <w:sz w:val="22"/>
          <w:szCs w:val="22"/>
        </w:rPr>
        <w:drawing>
          <wp:inline distT="0" distB="0" distL="0" distR="0" wp14:anchorId="21BC7056" wp14:editId="79C15A63">
            <wp:extent cx="2641420" cy="1800000"/>
            <wp:effectExtent l="0" t="0" r="635" b="3810"/>
            <wp:docPr id="10" name="Picture 9">
              <a:extLst xmlns:a="http://schemas.openxmlformats.org/drawingml/2006/main">
                <a:ext uri="{FF2B5EF4-FFF2-40B4-BE49-F238E27FC236}">
                  <a16:creationId xmlns:a16="http://schemas.microsoft.com/office/drawing/2014/main" id="{750016C4-6D90-F243-B3C9-CDA794E8EC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50016C4-6D90-F243-B3C9-CDA794E8EC8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420" cy="1800000"/>
                    </a:xfrm>
                    <a:prstGeom prst="rect">
                      <a:avLst/>
                    </a:prstGeom>
                  </pic:spPr>
                </pic:pic>
              </a:graphicData>
            </a:graphic>
          </wp:inline>
        </w:drawing>
      </w:r>
    </w:p>
    <w:p w14:paraId="1CC2AEAF" w14:textId="0A739DB2" w:rsidR="009F5272" w:rsidRPr="00AB032A" w:rsidRDefault="009F5272" w:rsidP="009F5272">
      <w:pPr>
        <w:jc w:val="both"/>
        <w:rPr>
          <w:rFonts w:ascii="Arial" w:hAnsi="Arial" w:cs="Arial"/>
          <w:sz w:val="22"/>
          <w:szCs w:val="22"/>
        </w:rPr>
      </w:pPr>
    </w:p>
    <w:p w14:paraId="10757548" w14:textId="5C197BB6" w:rsidR="009F5272" w:rsidRDefault="00295D31" w:rsidP="0058545F">
      <w:pPr>
        <w:pStyle w:val="ListParagraph"/>
        <w:numPr>
          <w:ilvl w:val="0"/>
          <w:numId w:val="14"/>
        </w:numPr>
        <w:jc w:val="both"/>
        <w:rPr>
          <w:rFonts w:ascii="Arial" w:hAnsi="Arial" w:cs="Arial"/>
          <w:i/>
          <w:iCs/>
          <w:sz w:val="20"/>
          <w:szCs w:val="20"/>
        </w:rPr>
      </w:pPr>
      <w:r>
        <w:rPr>
          <w:rFonts w:ascii="Arial" w:hAnsi="Arial" w:cs="Arial"/>
          <w:i/>
          <w:iCs/>
          <w:sz w:val="20"/>
          <w:szCs w:val="20"/>
        </w:rPr>
        <w:t>Targets distribution as a function of magnitude</w:t>
      </w:r>
    </w:p>
    <w:p w14:paraId="58ABD2C7" w14:textId="11AEDB76" w:rsidR="00295D31" w:rsidRDefault="00295D31" w:rsidP="00295D31">
      <w:pPr>
        <w:pStyle w:val="ListParagraph"/>
        <w:numPr>
          <w:ilvl w:val="1"/>
          <w:numId w:val="14"/>
        </w:numPr>
        <w:jc w:val="both"/>
        <w:rPr>
          <w:rFonts w:ascii="Arial" w:hAnsi="Arial" w:cs="Arial"/>
          <w:i/>
          <w:iCs/>
          <w:sz w:val="20"/>
          <w:szCs w:val="20"/>
        </w:rPr>
      </w:pPr>
      <w:r>
        <w:rPr>
          <w:rFonts w:ascii="Arial" w:hAnsi="Arial" w:cs="Arial"/>
          <w:i/>
          <w:iCs/>
          <w:sz w:val="20"/>
          <w:szCs w:val="20"/>
        </w:rPr>
        <w:t>Use either G band GAIA magnitude (Vega) or Cousins R band magnitude (AB)</w:t>
      </w:r>
    </w:p>
    <w:p w14:paraId="7C260259" w14:textId="4A77DBDC" w:rsidR="00295D31" w:rsidRDefault="00295D31" w:rsidP="00295D31">
      <w:pPr>
        <w:pStyle w:val="ListParagraph"/>
        <w:numPr>
          <w:ilvl w:val="1"/>
          <w:numId w:val="14"/>
        </w:numPr>
        <w:jc w:val="both"/>
        <w:rPr>
          <w:rFonts w:ascii="Arial" w:hAnsi="Arial" w:cs="Arial"/>
          <w:i/>
          <w:iCs/>
          <w:sz w:val="20"/>
          <w:szCs w:val="20"/>
        </w:rPr>
      </w:pPr>
      <w:r>
        <w:rPr>
          <w:rFonts w:ascii="Arial" w:hAnsi="Arial" w:cs="Arial"/>
          <w:i/>
          <w:iCs/>
          <w:sz w:val="20"/>
          <w:szCs w:val="20"/>
        </w:rPr>
        <w:t>Bin in magnitude: 0.1 mag</w:t>
      </w:r>
    </w:p>
    <w:p w14:paraId="5FFF03DE" w14:textId="1CD9EF6E" w:rsidR="00295D31" w:rsidRDefault="00295D31" w:rsidP="00295D31">
      <w:pPr>
        <w:pStyle w:val="ListParagraph"/>
        <w:numPr>
          <w:ilvl w:val="1"/>
          <w:numId w:val="14"/>
        </w:numPr>
        <w:jc w:val="both"/>
        <w:rPr>
          <w:rFonts w:ascii="Arial" w:hAnsi="Arial" w:cs="Arial"/>
          <w:i/>
          <w:iCs/>
          <w:sz w:val="20"/>
          <w:szCs w:val="20"/>
        </w:rPr>
      </w:pPr>
      <w:r>
        <w:rPr>
          <w:rFonts w:ascii="Arial" w:hAnsi="Arial" w:cs="Arial"/>
          <w:i/>
          <w:iCs/>
          <w:sz w:val="20"/>
          <w:szCs w:val="20"/>
        </w:rPr>
        <w:t>Separated histograms for HR and LR</w:t>
      </w:r>
    </w:p>
    <w:p w14:paraId="6FC2FF10" w14:textId="5FD70A5A" w:rsidR="00295D31" w:rsidRDefault="00295D31" w:rsidP="00295D31">
      <w:pPr>
        <w:pStyle w:val="ListParagraph"/>
        <w:numPr>
          <w:ilvl w:val="1"/>
          <w:numId w:val="14"/>
        </w:numPr>
        <w:jc w:val="both"/>
        <w:rPr>
          <w:rFonts w:ascii="Arial" w:hAnsi="Arial" w:cs="Arial"/>
          <w:i/>
          <w:iCs/>
          <w:sz w:val="20"/>
          <w:szCs w:val="20"/>
        </w:rPr>
      </w:pPr>
      <w:r>
        <w:rPr>
          <w:rFonts w:ascii="Arial" w:hAnsi="Arial" w:cs="Arial"/>
          <w:i/>
          <w:iCs/>
          <w:sz w:val="20"/>
          <w:szCs w:val="20"/>
        </w:rPr>
        <w:t>Please see the example plot below:</w:t>
      </w:r>
    </w:p>
    <w:p w14:paraId="57B4FDDA" w14:textId="77777777" w:rsidR="00295D31" w:rsidRDefault="00295D31" w:rsidP="00295D31">
      <w:pPr>
        <w:pStyle w:val="ListParagraph"/>
        <w:ind w:left="1440"/>
        <w:jc w:val="both"/>
        <w:rPr>
          <w:rFonts w:ascii="Arial" w:hAnsi="Arial" w:cs="Arial"/>
          <w:i/>
          <w:iCs/>
          <w:sz w:val="20"/>
          <w:szCs w:val="20"/>
        </w:rPr>
      </w:pPr>
    </w:p>
    <w:p w14:paraId="718E7461" w14:textId="4D04949A" w:rsidR="00295D31" w:rsidRDefault="00295D31" w:rsidP="00295D31">
      <w:pPr>
        <w:pStyle w:val="ListParagraph"/>
        <w:ind w:left="1440"/>
        <w:jc w:val="both"/>
        <w:rPr>
          <w:rFonts w:ascii="Arial" w:hAnsi="Arial" w:cs="Arial"/>
          <w:i/>
          <w:iCs/>
          <w:sz w:val="20"/>
          <w:szCs w:val="20"/>
        </w:rPr>
      </w:pPr>
      <w:r w:rsidRPr="00295D31">
        <w:rPr>
          <w:rFonts w:ascii="Arial" w:hAnsi="Arial" w:cs="Arial"/>
          <w:i/>
          <w:iCs/>
          <w:noProof/>
          <w:sz w:val="20"/>
          <w:szCs w:val="20"/>
        </w:rPr>
        <w:lastRenderedPageBreak/>
        <w:drawing>
          <wp:inline distT="0" distB="0" distL="0" distR="0" wp14:anchorId="6707CE06" wp14:editId="3701EC67">
            <wp:extent cx="2582069" cy="1800000"/>
            <wp:effectExtent l="0" t="0" r="0" b="3810"/>
            <wp:docPr id="3" name="Picture 2">
              <a:extLst xmlns:a="http://schemas.openxmlformats.org/drawingml/2006/main">
                <a:ext uri="{FF2B5EF4-FFF2-40B4-BE49-F238E27FC236}">
                  <a16:creationId xmlns:a16="http://schemas.microsoft.com/office/drawing/2014/main" id="{AF20CE4E-9614-FE47-86F0-933FC0A655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F20CE4E-9614-FE47-86F0-933FC0A65592}"/>
                        </a:ext>
                      </a:extLst>
                    </pic:cNvPr>
                    <pic:cNvPicPr>
                      <a:picLocks noChangeAspect="1"/>
                    </pic:cNvPicPr>
                  </pic:nvPicPr>
                  <pic:blipFill>
                    <a:blip r:embed="rId10"/>
                    <a:stretch>
                      <a:fillRect/>
                    </a:stretch>
                  </pic:blipFill>
                  <pic:spPr>
                    <a:xfrm>
                      <a:off x="0" y="0"/>
                      <a:ext cx="2582069" cy="1800000"/>
                    </a:xfrm>
                    <a:prstGeom prst="rect">
                      <a:avLst/>
                    </a:prstGeom>
                  </pic:spPr>
                </pic:pic>
              </a:graphicData>
            </a:graphic>
          </wp:inline>
        </w:drawing>
      </w:r>
    </w:p>
    <w:p w14:paraId="43C5C651" w14:textId="77777777" w:rsidR="00295D31" w:rsidRPr="00B458B3" w:rsidRDefault="00295D31" w:rsidP="00295D31">
      <w:pPr>
        <w:pStyle w:val="ListParagraph"/>
        <w:ind w:left="1440"/>
        <w:jc w:val="both"/>
        <w:rPr>
          <w:rFonts w:ascii="Arial" w:hAnsi="Arial" w:cs="Arial"/>
          <w:i/>
          <w:iCs/>
          <w:sz w:val="20"/>
          <w:szCs w:val="20"/>
        </w:rPr>
      </w:pPr>
    </w:p>
    <w:p w14:paraId="32E10680" w14:textId="77777777" w:rsidR="00AB032A" w:rsidRPr="00B458B3" w:rsidRDefault="00AB032A" w:rsidP="00AB032A">
      <w:pPr>
        <w:pStyle w:val="ListParagraph"/>
        <w:jc w:val="both"/>
        <w:rPr>
          <w:rFonts w:ascii="Arial" w:hAnsi="Arial" w:cs="Arial"/>
          <w:i/>
          <w:iCs/>
          <w:sz w:val="20"/>
          <w:szCs w:val="20"/>
        </w:rPr>
      </w:pPr>
    </w:p>
    <w:p w14:paraId="4DE2E3B7" w14:textId="5A8B2E0D" w:rsidR="00295D31" w:rsidRPr="00295D31" w:rsidRDefault="009F5272" w:rsidP="00D27AD3">
      <w:pPr>
        <w:pStyle w:val="ListParagraph"/>
        <w:numPr>
          <w:ilvl w:val="0"/>
          <w:numId w:val="14"/>
        </w:numPr>
        <w:jc w:val="both"/>
        <w:rPr>
          <w:rFonts w:ascii="Arial" w:hAnsi="Arial" w:cs="Arial"/>
          <w:sz w:val="22"/>
          <w:szCs w:val="22"/>
        </w:rPr>
      </w:pPr>
      <w:r w:rsidRPr="00B458B3">
        <w:rPr>
          <w:rFonts w:ascii="Arial" w:hAnsi="Arial" w:cs="Arial"/>
          <w:i/>
          <w:iCs/>
          <w:sz w:val="20"/>
          <w:szCs w:val="20"/>
        </w:rPr>
        <w:t xml:space="preserve">A </w:t>
      </w:r>
      <w:r w:rsidR="00295D31">
        <w:rPr>
          <w:rFonts w:ascii="Arial" w:hAnsi="Arial" w:cs="Arial"/>
          <w:i/>
          <w:iCs/>
          <w:sz w:val="20"/>
          <w:szCs w:val="20"/>
        </w:rPr>
        <w:t>table containing the following columns:</w:t>
      </w:r>
    </w:p>
    <w:p w14:paraId="28728928" w14:textId="36D6BD55" w:rsidR="00295D31" w:rsidRDefault="00295D31" w:rsidP="00295D31">
      <w:pPr>
        <w:pStyle w:val="ListParagraph"/>
        <w:jc w:val="both"/>
        <w:rPr>
          <w:rFonts w:ascii="Arial" w:hAnsi="Arial" w:cs="Arial"/>
          <w:sz w:val="22"/>
          <w:szCs w:val="22"/>
        </w:rPr>
      </w:pPr>
    </w:p>
    <w:tbl>
      <w:tblPr>
        <w:tblW w:w="8752" w:type="dxa"/>
        <w:tblCellMar>
          <w:left w:w="0" w:type="dxa"/>
          <w:right w:w="0" w:type="dxa"/>
        </w:tblCellMar>
        <w:tblLook w:val="04A0" w:firstRow="1" w:lastRow="0" w:firstColumn="1" w:lastColumn="0" w:noHBand="0" w:noVBand="1"/>
      </w:tblPr>
      <w:tblGrid>
        <w:gridCol w:w="867"/>
        <w:gridCol w:w="656"/>
        <w:gridCol w:w="656"/>
        <w:gridCol w:w="723"/>
        <w:gridCol w:w="1387"/>
        <w:gridCol w:w="1373"/>
        <w:gridCol w:w="897"/>
        <w:gridCol w:w="1116"/>
        <w:gridCol w:w="1077"/>
      </w:tblGrid>
      <w:tr w:rsidR="009B1621" w:rsidRPr="00552C7D" w14:paraId="210100B4" w14:textId="77777777" w:rsidTr="00CC0D50">
        <w:trPr>
          <w:trHeight w:val="1271"/>
        </w:trPr>
        <w:tc>
          <w:tcPr>
            <w:tcW w:w="867" w:type="dxa"/>
            <w:tcBorders>
              <w:top w:val="single" w:sz="8" w:space="0" w:color="FFFFFF"/>
              <w:left w:val="single" w:sz="8" w:space="0" w:color="FFFFFF"/>
              <w:bottom w:val="single" w:sz="24" w:space="0" w:color="FFFFFF"/>
              <w:right w:val="single" w:sz="8" w:space="0" w:color="FFFFFF"/>
            </w:tcBorders>
            <w:shd w:val="clear" w:color="auto" w:fill="3A6CB4"/>
            <w:tcMar>
              <w:top w:w="15" w:type="dxa"/>
              <w:left w:w="108" w:type="dxa"/>
              <w:bottom w:w="0" w:type="dxa"/>
              <w:right w:w="108" w:type="dxa"/>
            </w:tcMar>
            <w:hideMark/>
          </w:tcPr>
          <w:p w14:paraId="454354BA" w14:textId="77777777" w:rsidR="009B1621" w:rsidRPr="00552C7D" w:rsidRDefault="009B1621" w:rsidP="00CC0D50">
            <w:pPr>
              <w:jc w:val="center"/>
              <w:rPr>
                <w:rFonts w:ascii="Arial" w:hAnsi="Arial" w:cs="Arial"/>
                <w:color w:val="FFFFFF" w:themeColor="background1"/>
                <w:sz w:val="18"/>
                <w:szCs w:val="18"/>
                <w:lang w:val="de-DE"/>
              </w:rPr>
            </w:pPr>
            <w:r w:rsidRPr="00552C7D">
              <w:rPr>
                <w:rFonts w:ascii="Arial" w:hAnsi="Arial" w:cs="Arial"/>
                <w:b/>
                <w:bCs/>
                <w:color w:val="FFFFFF" w:themeColor="background1"/>
                <w:sz w:val="18"/>
                <w:szCs w:val="18"/>
              </w:rPr>
              <w:t>Survey regions</w:t>
            </w:r>
          </w:p>
        </w:tc>
        <w:tc>
          <w:tcPr>
            <w:tcW w:w="656" w:type="dxa"/>
            <w:tcBorders>
              <w:top w:val="single" w:sz="8" w:space="0" w:color="FFFFFF"/>
              <w:left w:val="single" w:sz="8" w:space="0" w:color="FFFFFF"/>
              <w:bottom w:val="single" w:sz="24" w:space="0" w:color="FFFFFF"/>
              <w:right w:val="single" w:sz="8" w:space="0" w:color="FFFFFF"/>
            </w:tcBorders>
            <w:shd w:val="clear" w:color="auto" w:fill="3A6CB4"/>
            <w:tcMar>
              <w:top w:w="15" w:type="dxa"/>
              <w:left w:w="108" w:type="dxa"/>
              <w:bottom w:w="0" w:type="dxa"/>
              <w:right w:w="108" w:type="dxa"/>
            </w:tcMar>
            <w:hideMark/>
          </w:tcPr>
          <w:p w14:paraId="43162FD9" w14:textId="77777777" w:rsidR="009B1621" w:rsidRPr="00552C7D" w:rsidRDefault="009B1621" w:rsidP="00CC0D50">
            <w:pPr>
              <w:jc w:val="center"/>
              <w:rPr>
                <w:rFonts w:ascii="Arial" w:hAnsi="Arial" w:cs="Arial"/>
                <w:color w:val="FFFFFF" w:themeColor="background1"/>
                <w:sz w:val="18"/>
                <w:szCs w:val="18"/>
                <w:lang w:val="de-DE"/>
              </w:rPr>
            </w:pPr>
            <w:r w:rsidRPr="00552C7D">
              <w:rPr>
                <w:rFonts w:ascii="Arial" w:hAnsi="Arial" w:cs="Arial"/>
                <w:b/>
                <w:bCs/>
                <w:color w:val="FFFFFF" w:themeColor="background1"/>
                <w:sz w:val="18"/>
                <w:szCs w:val="18"/>
                <w:lang w:val="de-DE"/>
              </w:rPr>
              <w:t>RA</w:t>
            </w:r>
          </w:p>
          <w:p w14:paraId="45366E39" w14:textId="77777777" w:rsidR="009B1621" w:rsidRPr="00552C7D" w:rsidRDefault="009B1621" w:rsidP="00CC0D50">
            <w:pPr>
              <w:jc w:val="center"/>
              <w:rPr>
                <w:rFonts w:ascii="Arial" w:hAnsi="Arial" w:cs="Arial"/>
                <w:color w:val="FFFFFF" w:themeColor="background1"/>
                <w:sz w:val="18"/>
                <w:szCs w:val="18"/>
                <w:lang w:val="de-DE"/>
              </w:rPr>
            </w:pPr>
            <w:r w:rsidRPr="00552C7D">
              <w:rPr>
                <w:rFonts w:ascii="Arial" w:hAnsi="Arial" w:cs="Arial"/>
                <w:b/>
                <w:bCs/>
                <w:color w:val="FFFFFF" w:themeColor="background1"/>
                <w:sz w:val="18"/>
                <w:szCs w:val="18"/>
                <w:lang w:val="de-DE"/>
              </w:rPr>
              <w:t>(</w:t>
            </w:r>
            <w:proofErr w:type="spellStart"/>
            <w:r w:rsidRPr="00552C7D">
              <w:rPr>
                <w:rFonts w:ascii="Arial" w:hAnsi="Arial" w:cs="Arial"/>
                <w:b/>
                <w:bCs/>
                <w:color w:val="FFFFFF" w:themeColor="background1"/>
                <w:sz w:val="18"/>
                <w:szCs w:val="18"/>
                <w:lang w:val="de-DE"/>
              </w:rPr>
              <w:t>deg</w:t>
            </w:r>
            <w:proofErr w:type="spellEnd"/>
            <w:r w:rsidRPr="00552C7D">
              <w:rPr>
                <w:rFonts w:ascii="Arial" w:hAnsi="Arial" w:cs="Arial"/>
                <w:b/>
                <w:bCs/>
                <w:color w:val="FFFFFF" w:themeColor="background1"/>
                <w:sz w:val="18"/>
                <w:szCs w:val="18"/>
                <w:lang w:val="de-DE"/>
              </w:rPr>
              <w:t>)</w:t>
            </w:r>
          </w:p>
        </w:tc>
        <w:tc>
          <w:tcPr>
            <w:tcW w:w="656" w:type="dxa"/>
            <w:tcBorders>
              <w:top w:val="single" w:sz="8" w:space="0" w:color="FFFFFF"/>
              <w:left w:val="single" w:sz="8" w:space="0" w:color="FFFFFF"/>
              <w:bottom w:val="single" w:sz="24" w:space="0" w:color="FFFFFF"/>
              <w:right w:val="single" w:sz="8" w:space="0" w:color="FFFFFF"/>
            </w:tcBorders>
            <w:shd w:val="clear" w:color="auto" w:fill="3A6CB4"/>
            <w:tcMar>
              <w:top w:w="15" w:type="dxa"/>
              <w:left w:w="108" w:type="dxa"/>
              <w:bottom w:w="0" w:type="dxa"/>
              <w:right w:w="108" w:type="dxa"/>
            </w:tcMar>
            <w:hideMark/>
          </w:tcPr>
          <w:p w14:paraId="542F6B1B" w14:textId="77777777" w:rsidR="009B1621" w:rsidRPr="00552C7D" w:rsidRDefault="009B1621" w:rsidP="00CC0D50">
            <w:pPr>
              <w:jc w:val="center"/>
              <w:rPr>
                <w:rFonts w:ascii="Arial" w:hAnsi="Arial" w:cs="Arial"/>
                <w:color w:val="FFFFFF" w:themeColor="background1"/>
                <w:sz w:val="18"/>
                <w:szCs w:val="18"/>
                <w:lang w:val="de-DE"/>
              </w:rPr>
            </w:pPr>
            <w:proofErr w:type="spellStart"/>
            <w:r w:rsidRPr="00552C7D">
              <w:rPr>
                <w:rFonts w:ascii="Arial" w:hAnsi="Arial" w:cs="Arial"/>
                <w:b/>
                <w:bCs/>
                <w:color w:val="FFFFFF" w:themeColor="background1"/>
                <w:sz w:val="18"/>
                <w:szCs w:val="18"/>
                <w:lang w:val="de-DE"/>
              </w:rPr>
              <w:t>Dec</w:t>
            </w:r>
            <w:proofErr w:type="spellEnd"/>
          </w:p>
          <w:p w14:paraId="3A2CC1F3" w14:textId="77777777" w:rsidR="009B1621" w:rsidRPr="00552C7D" w:rsidRDefault="009B1621" w:rsidP="00CC0D50">
            <w:pPr>
              <w:jc w:val="center"/>
              <w:rPr>
                <w:rFonts w:ascii="Arial" w:hAnsi="Arial" w:cs="Arial"/>
                <w:color w:val="FFFFFF" w:themeColor="background1"/>
                <w:sz w:val="18"/>
                <w:szCs w:val="18"/>
                <w:lang w:val="de-DE"/>
              </w:rPr>
            </w:pPr>
            <w:r w:rsidRPr="00552C7D">
              <w:rPr>
                <w:rFonts w:ascii="Arial" w:hAnsi="Arial" w:cs="Arial"/>
                <w:b/>
                <w:bCs/>
                <w:color w:val="FFFFFF" w:themeColor="background1"/>
                <w:sz w:val="18"/>
                <w:szCs w:val="18"/>
                <w:lang w:val="de-DE"/>
              </w:rPr>
              <w:t>(</w:t>
            </w:r>
            <w:proofErr w:type="spellStart"/>
            <w:r w:rsidRPr="00552C7D">
              <w:rPr>
                <w:rFonts w:ascii="Arial" w:hAnsi="Arial" w:cs="Arial"/>
                <w:b/>
                <w:bCs/>
                <w:color w:val="FFFFFF" w:themeColor="background1"/>
                <w:sz w:val="18"/>
                <w:szCs w:val="18"/>
                <w:lang w:val="de-DE"/>
              </w:rPr>
              <w:t>deg</w:t>
            </w:r>
            <w:proofErr w:type="spellEnd"/>
            <w:r w:rsidRPr="00552C7D">
              <w:rPr>
                <w:rFonts w:ascii="Arial" w:hAnsi="Arial" w:cs="Arial"/>
                <w:b/>
                <w:bCs/>
                <w:color w:val="FFFFFF" w:themeColor="background1"/>
                <w:sz w:val="18"/>
                <w:szCs w:val="18"/>
                <w:lang w:val="de-DE"/>
              </w:rPr>
              <w:t>)</w:t>
            </w:r>
          </w:p>
        </w:tc>
        <w:tc>
          <w:tcPr>
            <w:tcW w:w="723" w:type="dxa"/>
            <w:tcBorders>
              <w:top w:val="single" w:sz="8" w:space="0" w:color="FFFFFF"/>
              <w:left w:val="single" w:sz="8" w:space="0" w:color="FFFFFF"/>
              <w:bottom w:val="single" w:sz="24" w:space="0" w:color="FFFFFF"/>
              <w:right w:val="single" w:sz="8" w:space="0" w:color="FFFFFF"/>
            </w:tcBorders>
            <w:shd w:val="clear" w:color="auto" w:fill="3A6CB4"/>
            <w:tcMar>
              <w:top w:w="15" w:type="dxa"/>
              <w:left w:w="108" w:type="dxa"/>
              <w:bottom w:w="0" w:type="dxa"/>
              <w:right w:w="108" w:type="dxa"/>
            </w:tcMar>
            <w:hideMark/>
          </w:tcPr>
          <w:p w14:paraId="62196AA1" w14:textId="77777777" w:rsidR="009B1621" w:rsidRPr="00552C7D" w:rsidRDefault="009B1621" w:rsidP="00CC0D50">
            <w:pPr>
              <w:jc w:val="center"/>
              <w:rPr>
                <w:rFonts w:ascii="Arial" w:hAnsi="Arial" w:cs="Arial"/>
                <w:color w:val="FFFFFF" w:themeColor="background1"/>
                <w:sz w:val="18"/>
                <w:szCs w:val="18"/>
                <w:lang w:val="de-DE"/>
              </w:rPr>
            </w:pPr>
            <w:r w:rsidRPr="00552C7D">
              <w:rPr>
                <w:rFonts w:ascii="Arial" w:hAnsi="Arial" w:cs="Arial"/>
                <w:b/>
                <w:bCs/>
                <w:color w:val="FFFFFF" w:themeColor="background1"/>
                <w:sz w:val="18"/>
                <w:szCs w:val="18"/>
              </w:rPr>
              <w:t>Area</w:t>
            </w:r>
          </w:p>
          <w:p w14:paraId="041C9D26" w14:textId="77777777" w:rsidR="009B1621" w:rsidRPr="00552C7D" w:rsidRDefault="009B1621" w:rsidP="00CC0D50">
            <w:pPr>
              <w:jc w:val="center"/>
              <w:rPr>
                <w:rFonts w:ascii="Arial" w:hAnsi="Arial" w:cs="Arial"/>
                <w:color w:val="FFFFFF" w:themeColor="background1"/>
                <w:sz w:val="18"/>
                <w:szCs w:val="18"/>
                <w:lang w:val="de-DE"/>
              </w:rPr>
            </w:pPr>
            <w:r w:rsidRPr="00552C7D">
              <w:rPr>
                <w:rFonts w:ascii="Arial" w:hAnsi="Arial" w:cs="Arial"/>
                <w:b/>
                <w:bCs/>
                <w:color w:val="FFFFFF" w:themeColor="background1"/>
                <w:sz w:val="18"/>
                <w:szCs w:val="18"/>
              </w:rPr>
              <w:t>(deg</w:t>
            </w:r>
            <w:r w:rsidRPr="00552C7D">
              <w:rPr>
                <w:rFonts w:ascii="Arial" w:hAnsi="Arial" w:cs="Arial"/>
                <w:b/>
                <w:bCs/>
                <w:color w:val="FFFFFF" w:themeColor="background1"/>
                <w:sz w:val="18"/>
                <w:szCs w:val="18"/>
                <w:vertAlign w:val="superscript"/>
              </w:rPr>
              <w:t>2</w:t>
            </w:r>
            <w:r w:rsidRPr="00552C7D">
              <w:rPr>
                <w:rFonts w:ascii="Arial" w:hAnsi="Arial" w:cs="Arial"/>
                <w:b/>
                <w:bCs/>
                <w:color w:val="FFFFFF" w:themeColor="background1"/>
                <w:sz w:val="18"/>
                <w:szCs w:val="18"/>
              </w:rPr>
              <w:t>)</w:t>
            </w:r>
          </w:p>
        </w:tc>
        <w:tc>
          <w:tcPr>
            <w:tcW w:w="1387" w:type="dxa"/>
            <w:tcBorders>
              <w:top w:val="single" w:sz="8" w:space="0" w:color="FFFFFF"/>
              <w:left w:val="single" w:sz="8" w:space="0" w:color="FFFFFF"/>
              <w:bottom w:val="single" w:sz="24" w:space="0" w:color="FFFFFF"/>
              <w:right w:val="single" w:sz="8" w:space="0" w:color="FFFFFF"/>
            </w:tcBorders>
            <w:shd w:val="clear" w:color="auto" w:fill="3A6CB4"/>
            <w:tcMar>
              <w:top w:w="15" w:type="dxa"/>
              <w:left w:w="108" w:type="dxa"/>
              <w:bottom w:w="0" w:type="dxa"/>
              <w:right w:w="108" w:type="dxa"/>
            </w:tcMar>
            <w:hideMark/>
          </w:tcPr>
          <w:p w14:paraId="58C57B8B" w14:textId="77777777" w:rsidR="009B1621" w:rsidRPr="00552C7D" w:rsidRDefault="009B1621" w:rsidP="00CC0D50">
            <w:pPr>
              <w:jc w:val="center"/>
              <w:rPr>
                <w:rFonts w:ascii="Arial" w:hAnsi="Arial" w:cs="Arial"/>
                <w:color w:val="FFFFFF" w:themeColor="background1"/>
                <w:sz w:val="18"/>
                <w:szCs w:val="18"/>
                <w:lang w:val="de-DE"/>
              </w:rPr>
            </w:pPr>
            <w:r w:rsidRPr="00552C7D">
              <w:rPr>
                <w:rFonts w:ascii="Arial" w:hAnsi="Arial" w:cs="Arial"/>
                <w:b/>
                <w:bCs/>
                <w:color w:val="FFFFFF" w:themeColor="background1"/>
                <w:sz w:val="18"/>
                <w:szCs w:val="18"/>
              </w:rPr>
              <w:t>Spectrograph (LRS/HRS)</w:t>
            </w:r>
          </w:p>
        </w:tc>
        <w:tc>
          <w:tcPr>
            <w:tcW w:w="1373" w:type="dxa"/>
            <w:tcBorders>
              <w:top w:val="single" w:sz="8" w:space="0" w:color="FFFFFF"/>
              <w:left w:val="single" w:sz="8" w:space="0" w:color="FFFFFF"/>
              <w:bottom w:val="single" w:sz="24" w:space="0" w:color="FFFFFF"/>
              <w:right w:val="single" w:sz="8" w:space="0" w:color="FFFFFF"/>
            </w:tcBorders>
            <w:shd w:val="clear" w:color="auto" w:fill="3A6CB4"/>
            <w:tcMar>
              <w:top w:w="15" w:type="dxa"/>
              <w:left w:w="108" w:type="dxa"/>
              <w:bottom w:w="0" w:type="dxa"/>
              <w:right w:w="108" w:type="dxa"/>
            </w:tcMar>
            <w:hideMark/>
          </w:tcPr>
          <w:p w14:paraId="2B215AF0" w14:textId="77777777" w:rsidR="009B1621" w:rsidRPr="00552C7D" w:rsidRDefault="009B1621" w:rsidP="00CC0D50">
            <w:pPr>
              <w:jc w:val="center"/>
              <w:rPr>
                <w:rFonts w:ascii="Arial" w:hAnsi="Arial" w:cs="Arial"/>
                <w:color w:val="FFFFFF" w:themeColor="background1"/>
                <w:sz w:val="18"/>
                <w:szCs w:val="18"/>
                <w:lang w:val="en-US"/>
              </w:rPr>
            </w:pPr>
            <w:r w:rsidRPr="00552C7D">
              <w:rPr>
                <w:rFonts w:ascii="Arial" w:hAnsi="Arial" w:cs="Arial"/>
                <w:b/>
                <w:bCs/>
                <w:color w:val="FFFFFF" w:themeColor="background1"/>
                <w:sz w:val="18"/>
                <w:szCs w:val="18"/>
              </w:rPr>
              <w:t>Range of targets density (targets/deg</w:t>
            </w:r>
            <w:r w:rsidRPr="00552C7D">
              <w:rPr>
                <w:rFonts w:ascii="Arial" w:hAnsi="Arial" w:cs="Arial"/>
                <w:b/>
                <w:bCs/>
                <w:color w:val="FFFFFF" w:themeColor="background1"/>
                <w:sz w:val="18"/>
                <w:szCs w:val="18"/>
                <w:vertAlign w:val="superscript"/>
              </w:rPr>
              <w:t>2</w:t>
            </w:r>
            <w:r w:rsidRPr="00552C7D">
              <w:rPr>
                <w:rFonts w:ascii="Arial" w:hAnsi="Arial" w:cs="Arial"/>
                <w:b/>
                <w:bCs/>
                <w:color w:val="FFFFFF" w:themeColor="background1"/>
                <w:sz w:val="18"/>
                <w:szCs w:val="18"/>
              </w:rPr>
              <w:t>)</w:t>
            </w:r>
          </w:p>
        </w:tc>
        <w:tc>
          <w:tcPr>
            <w:tcW w:w="897" w:type="dxa"/>
            <w:tcBorders>
              <w:top w:val="single" w:sz="8" w:space="0" w:color="FFFFFF"/>
              <w:left w:val="single" w:sz="8" w:space="0" w:color="FFFFFF"/>
              <w:bottom w:val="single" w:sz="24" w:space="0" w:color="FFFFFF"/>
              <w:right w:val="single" w:sz="8" w:space="0" w:color="FFFFFF"/>
            </w:tcBorders>
            <w:shd w:val="clear" w:color="auto" w:fill="3A6CB4"/>
            <w:tcMar>
              <w:top w:w="15" w:type="dxa"/>
              <w:left w:w="108" w:type="dxa"/>
              <w:bottom w:w="0" w:type="dxa"/>
              <w:right w:w="108" w:type="dxa"/>
            </w:tcMar>
            <w:hideMark/>
          </w:tcPr>
          <w:p w14:paraId="39AA820E" w14:textId="77777777" w:rsidR="009B1621" w:rsidRPr="00552C7D" w:rsidRDefault="009B1621" w:rsidP="00CC0D50">
            <w:pPr>
              <w:jc w:val="center"/>
              <w:rPr>
                <w:rFonts w:ascii="Arial" w:hAnsi="Arial" w:cs="Arial"/>
                <w:color w:val="FFFFFF" w:themeColor="background1"/>
                <w:sz w:val="18"/>
                <w:szCs w:val="18"/>
                <w:lang w:val="en-US"/>
              </w:rPr>
            </w:pPr>
            <w:r w:rsidRPr="00552C7D">
              <w:rPr>
                <w:rFonts w:ascii="Arial" w:hAnsi="Arial" w:cs="Arial"/>
                <w:b/>
                <w:bCs/>
                <w:color w:val="FFFFFF" w:themeColor="background1"/>
                <w:sz w:val="18"/>
                <w:szCs w:val="18"/>
              </w:rPr>
              <w:t xml:space="preserve">Range and average </w:t>
            </w:r>
            <w:proofErr w:type="spellStart"/>
            <w:r w:rsidRPr="00552C7D">
              <w:rPr>
                <w:rFonts w:ascii="Arial" w:hAnsi="Arial" w:cs="Arial"/>
                <w:b/>
                <w:bCs/>
                <w:color w:val="FFFFFF" w:themeColor="background1"/>
                <w:sz w:val="18"/>
                <w:szCs w:val="18"/>
              </w:rPr>
              <w:t>t</w:t>
            </w:r>
            <w:r w:rsidRPr="00552C7D">
              <w:rPr>
                <w:rFonts w:ascii="Arial" w:hAnsi="Arial" w:cs="Arial"/>
                <w:b/>
                <w:bCs/>
                <w:color w:val="FFFFFF" w:themeColor="background1"/>
                <w:sz w:val="18"/>
                <w:szCs w:val="18"/>
                <w:vertAlign w:val="subscript"/>
              </w:rPr>
              <w:t>exp</w:t>
            </w:r>
            <w:proofErr w:type="spellEnd"/>
          </w:p>
          <w:p w14:paraId="5D4C16E5" w14:textId="77777777" w:rsidR="009B1621" w:rsidRPr="00552C7D" w:rsidRDefault="009B1621" w:rsidP="00CC0D50">
            <w:pPr>
              <w:jc w:val="center"/>
              <w:rPr>
                <w:rFonts w:ascii="Arial" w:hAnsi="Arial" w:cs="Arial"/>
                <w:color w:val="FFFFFF" w:themeColor="background1"/>
                <w:sz w:val="18"/>
                <w:szCs w:val="18"/>
                <w:lang w:val="en-US"/>
              </w:rPr>
            </w:pPr>
            <w:r w:rsidRPr="00552C7D">
              <w:rPr>
                <w:rFonts w:ascii="Arial" w:hAnsi="Arial" w:cs="Arial"/>
                <w:b/>
                <w:bCs/>
                <w:color w:val="FFFFFF" w:themeColor="background1"/>
                <w:sz w:val="18"/>
                <w:szCs w:val="18"/>
              </w:rPr>
              <w:t>(hours)</w:t>
            </w:r>
          </w:p>
        </w:tc>
        <w:tc>
          <w:tcPr>
            <w:tcW w:w="1116" w:type="dxa"/>
            <w:tcBorders>
              <w:top w:val="single" w:sz="8" w:space="0" w:color="FFFFFF"/>
              <w:left w:val="single" w:sz="8" w:space="0" w:color="FFFFFF"/>
              <w:bottom w:val="single" w:sz="24" w:space="0" w:color="FFFFFF"/>
              <w:right w:val="single" w:sz="8" w:space="0" w:color="FFFFFF"/>
            </w:tcBorders>
            <w:shd w:val="clear" w:color="auto" w:fill="3A6CB4"/>
            <w:tcMar>
              <w:top w:w="15" w:type="dxa"/>
              <w:left w:w="108" w:type="dxa"/>
              <w:bottom w:w="0" w:type="dxa"/>
              <w:right w:w="108" w:type="dxa"/>
            </w:tcMar>
            <w:hideMark/>
          </w:tcPr>
          <w:p w14:paraId="4B1737CA" w14:textId="77777777" w:rsidR="009B1621" w:rsidRPr="00552C7D" w:rsidRDefault="009B1621" w:rsidP="00CC0D50">
            <w:pPr>
              <w:jc w:val="center"/>
              <w:rPr>
                <w:rFonts w:ascii="Arial" w:hAnsi="Arial" w:cs="Arial"/>
                <w:color w:val="FFFFFF" w:themeColor="background1"/>
                <w:sz w:val="18"/>
                <w:szCs w:val="18"/>
                <w:lang w:val="de-DE"/>
              </w:rPr>
            </w:pPr>
            <w:proofErr w:type="gramStart"/>
            <w:r w:rsidRPr="00552C7D">
              <w:rPr>
                <w:rFonts w:ascii="Arial" w:hAnsi="Arial" w:cs="Arial"/>
                <w:b/>
                <w:bCs/>
                <w:color w:val="FFFFFF" w:themeColor="background1"/>
                <w:sz w:val="18"/>
                <w:szCs w:val="18"/>
              </w:rPr>
              <w:t>Magnitude  range</w:t>
            </w:r>
            <w:proofErr w:type="gramEnd"/>
          </w:p>
          <w:p w14:paraId="54C4301A" w14:textId="4D9D10CA" w:rsidR="009B1621" w:rsidRPr="00552C7D" w:rsidRDefault="009B1621" w:rsidP="00CC0D50">
            <w:pPr>
              <w:jc w:val="center"/>
              <w:rPr>
                <w:rFonts w:ascii="Arial" w:hAnsi="Arial" w:cs="Arial"/>
                <w:color w:val="FFFFFF" w:themeColor="background1"/>
                <w:sz w:val="18"/>
                <w:szCs w:val="18"/>
                <w:lang w:val="de-DE"/>
              </w:rPr>
            </w:pPr>
          </w:p>
        </w:tc>
        <w:tc>
          <w:tcPr>
            <w:tcW w:w="1077" w:type="dxa"/>
            <w:tcBorders>
              <w:top w:val="single" w:sz="8" w:space="0" w:color="FFFFFF"/>
              <w:left w:val="single" w:sz="8" w:space="0" w:color="FFFFFF"/>
              <w:bottom w:val="single" w:sz="24" w:space="0" w:color="FFFFFF"/>
              <w:right w:val="single" w:sz="8" w:space="0" w:color="FFFFFF"/>
            </w:tcBorders>
            <w:shd w:val="clear" w:color="auto" w:fill="3A6CB4"/>
            <w:tcMar>
              <w:top w:w="15" w:type="dxa"/>
              <w:left w:w="108" w:type="dxa"/>
              <w:bottom w:w="0" w:type="dxa"/>
              <w:right w:w="108" w:type="dxa"/>
            </w:tcMar>
            <w:hideMark/>
          </w:tcPr>
          <w:p w14:paraId="0576289F" w14:textId="77777777" w:rsidR="009B1621" w:rsidRPr="00552C7D" w:rsidRDefault="009B1621" w:rsidP="00CC0D50">
            <w:pPr>
              <w:jc w:val="center"/>
              <w:rPr>
                <w:rFonts w:ascii="Arial" w:hAnsi="Arial" w:cs="Arial"/>
                <w:color w:val="FFFFFF" w:themeColor="background1"/>
                <w:sz w:val="18"/>
                <w:szCs w:val="18"/>
                <w:lang w:val="de-DE"/>
              </w:rPr>
            </w:pPr>
            <w:r w:rsidRPr="00552C7D">
              <w:rPr>
                <w:rFonts w:ascii="Arial" w:hAnsi="Arial" w:cs="Arial"/>
                <w:b/>
                <w:bCs/>
                <w:color w:val="FFFFFF" w:themeColor="background1"/>
                <w:sz w:val="18"/>
                <w:szCs w:val="18"/>
              </w:rPr>
              <w:t>Execution Priority</w:t>
            </w:r>
          </w:p>
        </w:tc>
      </w:tr>
      <w:tr w:rsidR="009B1621" w:rsidRPr="00552C7D" w14:paraId="5D4A76F6" w14:textId="77777777" w:rsidTr="00CC0D50">
        <w:trPr>
          <w:trHeight w:val="335"/>
        </w:trPr>
        <w:tc>
          <w:tcPr>
            <w:tcW w:w="867" w:type="dxa"/>
            <w:tcBorders>
              <w:top w:val="single" w:sz="24" w:space="0" w:color="FFFFFF"/>
              <w:left w:val="single" w:sz="8" w:space="0" w:color="FFFFFF"/>
              <w:bottom w:val="single" w:sz="8" w:space="0" w:color="FFFFFF"/>
              <w:right w:val="single" w:sz="8" w:space="0" w:color="FFFFFF"/>
            </w:tcBorders>
            <w:shd w:val="clear" w:color="auto" w:fill="3A6CB4"/>
            <w:tcMar>
              <w:top w:w="15" w:type="dxa"/>
              <w:left w:w="108" w:type="dxa"/>
              <w:bottom w:w="0" w:type="dxa"/>
              <w:right w:w="108" w:type="dxa"/>
            </w:tcMar>
            <w:hideMark/>
          </w:tcPr>
          <w:p w14:paraId="3E84C1EC" w14:textId="77777777" w:rsidR="009B1621" w:rsidRPr="00552C7D" w:rsidRDefault="009B1621" w:rsidP="00CC0D50">
            <w:pPr>
              <w:jc w:val="both"/>
              <w:rPr>
                <w:rFonts w:ascii="Arial" w:hAnsi="Arial" w:cs="Arial"/>
                <w:lang w:val="de-DE"/>
              </w:rPr>
            </w:pPr>
            <w:r w:rsidRPr="00552C7D">
              <w:rPr>
                <w:rFonts w:ascii="Arial" w:hAnsi="Arial" w:cs="Arial"/>
                <w:b/>
                <w:bCs/>
              </w:rPr>
              <w:t> </w:t>
            </w:r>
          </w:p>
        </w:tc>
        <w:tc>
          <w:tcPr>
            <w:tcW w:w="656" w:type="dxa"/>
            <w:tcBorders>
              <w:top w:val="single" w:sz="24"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06104DFC" w14:textId="77777777" w:rsidR="009B1621" w:rsidRPr="00552C7D" w:rsidRDefault="009B1621" w:rsidP="00CC0D50">
            <w:pPr>
              <w:jc w:val="both"/>
              <w:rPr>
                <w:rFonts w:ascii="Arial" w:hAnsi="Arial" w:cs="Arial"/>
                <w:lang w:val="de-DE"/>
              </w:rPr>
            </w:pPr>
          </w:p>
        </w:tc>
        <w:tc>
          <w:tcPr>
            <w:tcW w:w="656" w:type="dxa"/>
            <w:tcBorders>
              <w:top w:val="single" w:sz="24"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3A8C6875" w14:textId="77777777" w:rsidR="009B1621" w:rsidRPr="00552C7D" w:rsidRDefault="009B1621" w:rsidP="00CC0D50">
            <w:pPr>
              <w:jc w:val="both"/>
              <w:rPr>
                <w:rFonts w:ascii="Arial" w:hAnsi="Arial" w:cs="Arial"/>
                <w:lang w:val="de-DE"/>
              </w:rPr>
            </w:pPr>
          </w:p>
        </w:tc>
        <w:tc>
          <w:tcPr>
            <w:tcW w:w="723" w:type="dxa"/>
            <w:tcBorders>
              <w:top w:val="single" w:sz="24"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379014EA"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387" w:type="dxa"/>
            <w:tcBorders>
              <w:top w:val="single" w:sz="24"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2D7F28A1"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373" w:type="dxa"/>
            <w:tcBorders>
              <w:top w:val="single" w:sz="24"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0246773E"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897" w:type="dxa"/>
            <w:tcBorders>
              <w:top w:val="single" w:sz="24"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64593553"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116" w:type="dxa"/>
            <w:tcBorders>
              <w:top w:val="single" w:sz="24"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4D5FAD03"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077" w:type="dxa"/>
            <w:tcBorders>
              <w:top w:val="single" w:sz="24"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6A7D203B" w14:textId="77777777" w:rsidR="009B1621" w:rsidRPr="00552C7D" w:rsidRDefault="009B1621" w:rsidP="00CC0D50">
            <w:pPr>
              <w:jc w:val="both"/>
              <w:rPr>
                <w:rFonts w:ascii="Arial" w:hAnsi="Arial" w:cs="Arial"/>
                <w:lang w:val="de-DE"/>
              </w:rPr>
            </w:pPr>
            <w:r w:rsidRPr="00552C7D">
              <w:rPr>
                <w:rFonts w:ascii="Arial" w:hAnsi="Arial" w:cs="Arial"/>
              </w:rPr>
              <w:t> </w:t>
            </w:r>
          </w:p>
        </w:tc>
      </w:tr>
      <w:tr w:rsidR="009B1621" w:rsidRPr="00552C7D" w14:paraId="0F3DB6B7" w14:textId="77777777" w:rsidTr="00CC0D50">
        <w:trPr>
          <w:trHeight w:val="335"/>
        </w:trPr>
        <w:tc>
          <w:tcPr>
            <w:tcW w:w="867" w:type="dxa"/>
            <w:tcBorders>
              <w:top w:val="single" w:sz="8" w:space="0" w:color="FFFFFF"/>
              <w:left w:val="single" w:sz="8" w:space="0" w:color="FFFFFF"/>
              <w:bottom w:val="single" w:sz="8" w:space="0" w:color="FFFFFF"/>
              <w:right w:val="single" w:sz="8" w:space="0" w:color="FFFFFF"/>
            </w:tcBorders>
            <w:shd w:val="clear" w:color="auto" w:fill="3A6CB4"/>
            <w:tcMar>
              <w:top w:w="15" w:type="dxa"/>
              <w:left w:w="108" w:type="dxa"/>
              <w:bottom w:w="0" w:type="dxa"/>
              <w:right w:w="108" w:type="dxa"/>
            </w:tcMar>
            <w:hideMark/>
          </w:tcPr>
          <w:p w14:paraId="0CC29B0E" w14:textId="77777777" w:rsidR="009B1621" w:rsidRPr="00552C7D" w:rsidRDefault="009B1621" w:rsidP="00CC0D50">
            <w:pPr>
              <w:jc w:val="both"/>
              <w:rPr>
                <w:rFonts w:ascii="Arial" w:hAnsi="Arial" w:cs="Arial"/>
                <w:lang w:val="de-DE"/>
              </w:rPr>
            </w:pPr>
            <w:r w:rsidRPr="00552C7D">
              <w:rPr>
                <w:rFonts w:ascii="Arial" w:hAnsi="Arial" w:cs="Arial"/>
                <w:b/>
                <w:bCs/>
              </w:rPr>
              <w:t> </w:t>
            </w:r>
          </w:p>
        </w:tc>
        <w:tc>
          <w:tcPr>
            <w:tcW w:w="656" w:type="dxa"/>
            <w:tcBorders>
              <w:top w:val="single" w:sz="8" w:space="0" w:color="FFFFFF"/>
              <w:left w:val="single" w:sz="8" w:space="0" w:color="FFFFFF"/>
              <w:bottom w:val="single" w:sz="8" w:space="0" w:color="FFFFFF"/>
              <w:right w:val="single" w:sz="8" w:space="0" w:color="FFFFFF"/>
            </w:tcBorders>
            <w:shd w:val="clear" w:color="auto" w:fill="E8EBF2"/>
            <w:tcMar>
              <w:top w:w="15" w:type="dxa"/>
              <w:left w:w="108" w:type="dxa"/>
              <w:bottom w:w="0" w:type="dxa"/>
              <w:right w:w="108" w:type="dxa"/>
            </w:tcMar>
            <w:hideMark/>
          </w:tcPr>
          <w:p w14:paraId="20C319D7" w14:textId="77777777" w:rsidR="009B1621" w:rsidRPr="00552C7D" w:rsidRDefault="009B1621" w:rsidP="00CC0D50">
            <w:pPr>
              <w:jc w:val="both"/>
              <w:rPr>
                <w:rFonts w:ascii="Arial" w:hAnsi="Arial" w:cs="Arial"/>
                <w:lang w:val="de-DE"/>
              </w:rPr>
            </w:pPr>
          </w:p>
        </w:tc>
        <w:tc>
          <w:tcPr>
            <w:tcW w:w="656" w:type="dxa"/>
            <w:tcBorders>
              <w:top w:val="single" w:sz="8" w:space="0" w:color="FFFFFF"/>
              <w:left w:val="single" w:sz="8" w:space="0" w:color="FFFFFF"/>
              <w:bottom w:val="single" w:sz="8" w:space="0" w:color="FFFFFF"/>
              <w:right w:val="single" w:sz="8" w:space="0" w:color="FFFFFF"/>
            </w:tcBorders>
            <w:shd w:val="clear" w:color="auto" w:fill="E8EBF2"/>
            <w:tcMar>
              <w:top w:w="15" w:type="dxa"/>
              <w:left w:w="108" w:type="dxa"/>
              <w:bottom w:w="0" w:type="dxa"/>
              <w:right w:w="108" w:type="dxa"/>
            </w:tcMar>
            <w:hideMark/>
          </w:tcPr>
          <w:p w14:paraId="77C317F5" w14:textId="77777777" w:rsidR="009B1621" w:rsidRPr="00552C7D" w:rsidRDefault="009B1621" w:rsidP="00CC0D50">
            <w:pPr>
              <w:jc w:val="both"/>
              <w:rPr>
                <w:rFonts w:ascii="Arial" w:hAnsi="Arial" w:cs="Arial"/>
                <w:lang w:val="de-DE"/>
              </w:rPr>
            </w:pPr>
          </w:p>
        </w:tc>
        <w:tc>
          <w:tcPr>
            <w:tcW w:w="723" w:type="dxa"/>
            <w:tcBorders>
              <w:top w:val="single" w:sz="8" w:space="0" w:color="FFFFFF"/>
              <w:left w:val="single" w:sz="8" w:space="0" w:color="FFFFFF"/>
              <w:bottom w:val="single" w:sz="8" w:space="0" w:color="FFFFFF"/>
              <w:right w:val="single" w:sz="8" w:space="0" w:color="FFFFFF"/>
            </w:tcBorders>
            <w:shd w:val="clear" w:color="auto" w:fill="E8EBF2"/>
            <w:tcMar>
              <w:top w:w="15" w:type="dxa"/>
              <w:left w:w="108" w:type="dxa"/>
              <w:bottom w:w="0" w:type="dxa"/>
              <w:right w:w="108" w:type="dxa"/>
            </w:tcMar>
            <w:hideMark/>
          </w:tcPr>
          <w:p w14:paraId="127AFD74"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387" w:type="dxa"/>
            <w:tcBorders>
              <w:top w:val="single" w:sz="8" w:space="0" w:color="FFFFFF"/>
              <w:left w:val="single" w:sz="8" w:space="0" w:color="FFFFFF"/>
              <w:bottom w:val="single" w:sz="8" w:space="0" w:color="FFFFFF"/>
              <w:right w:val="single" w:sz="8" w:space="0" w:color="FFFFFF"/>
            </w:tcBorders>
            <w:shd w:val="clear" w:color="auto" w:fill="E8EBF2"/>
            <w:tcMar>
              <w:top w:w="15" w:type="dxa"/>
              <w:left w:w="108" w:type="dxa"/>
              <w:bottom w:w="0" w:type="dxa"/>
              <w:right w:w="108" w:type="dxa"/>
            </w:tcMar>
            <w:hideMark/>
          </w:tcPr>
          <w:p w14:paraId="135A10E7"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373" w:type="dxa"/>
            <w:tcBorders>
              <w:top w:val="single" w:sz="8" w:space="0" w:color="FFFFFF"/>
              <w:left w:val="single" w:sz="8" w:space="0" w:color="FFFFFF"/>
              <w:bottom w:val="single" w:sz="8" w:space="0" w:color="FFFFFF"/>
              <w:right w:val="single" w:sz="8" w:space="0" w:color="FFFFFF"/>
            </w:tcBorders>
            <w:shd w:val="clear" w:color="auto" w:fill="E8EBF2"/>
            <w:tcMar>
              <w:top w:w="15" w:type="dxa"/>
              <w:left w:w="108" w:type="dxa"/>
              <w:bottom w:w="0" w:type="dxa"/>
              <w:right w:w="108" w:type="dxa"/>
            </w:tcMar>
            <w:hideMark/>
          </w:tcPr>
          <w:p w14:paraId="01472585"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897" w:type="dxa"/>
            <w:tcBorders>
              <w:top w:val="single" w:sz="8" w:space="0" w:color="FFFFFF"/>
              <w:left w:val="single" w:sz="8" w:space="0" w:color="FFFFFF"/>
              <w:bottom w:val="single" w:sz="8" w:space="0" w:color="FFFFFF"/>
              <w:right w:val="single" w:sz="8" w:space="0" w:color="FFFFFF"/>
            </w:tcBorders>
            <w:shd w:val="clear" w:color="auto" w:fill="E8EBF2"/>
            <w:tcMar>
              <w:top w:w="15" w:type="dxa"/>
              <w:left w:w="108" w:type="dxa"/>
              <w:bottom w:w="0" w:type="dxa"/>
              <w:right w:w="108" w:type="dxa"/>
            </w:tcMar>
            <w:hideMark/>
          </w:tcPr>
          <w:p w14:paraId="21770A41"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116" w:type="dxa"/>
            <w:tcBorders>
              <w:top w:val="single" w:sz="8" w:space="0" w:color="FFFFFF"/>
              <w:left w:val="single" w:sz="8" w:space="0" w:color="FFFFFF"/>
              <w:bottom w:val="single" w:sz="8" w:space="0" w:color="FFFFFF"/>
              <w:right w:val="single" w:sz="8" w:space="0" w:color="FFFFFF"/>
            </w:tcBorders>
            <w:shd w:val="clear" w:color="auto" w:fill="E8EBF2"/>
            <w:tcMar>
              <w:top w:w="15" w:type="dxa"/>
              <w:left w:w="108" w:type="dxa"/>
              <w:bottom w:w="0" w:type="dxa"/>
              <w:right w:w="108" w:type="dxa"/>
            </w:tcMar>
            <w:hideMark/>
          </w:tcPr>
          <w:p w14:paraId="6ED11629"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077" w:type="dxa"/>
            <w:tcBorders>
              <w:top w:val="single" w:sz="8" w:space="0" w:color="FFFFFF"/>
              <w:left w:val="single" w:sz="8" w:space="0" w:color="FFFFFF"/>
              <w:bottom w:val="single" w:sz="8" w:space="0" w:color="FFFFFF"/>
              <w:right w:val="single" w:sz="8" w:space="0" w:color="FFFFFF"/>
            </w:tcBorders>
            <w:shd w:val="clear" w:color="auto" w:fill="E8EBF2"/>
            <w:tcMar>
              <w:top w:w="15" w:type="dxa"/>
              <w:left w:w="108" w:type="dxa"/>
              <w:bottom w:w="0" w:type="dxa"/>
              <w:right w:w="108" w:type="dxa"/>
            </w:tcMar>
            <w:hideMark/>
          </w:tcPr>
          <w:p w14:paraId="664C1139" w14:textId="77777777" w:rsidR="009B1621" w:rsidRPr="00552C7D" w:rsidRDefault="009B1621" w:rsidP="00CC0D50">
            <w:pPr>
              <w:jc w:val="both"/>
              <w:rPr>
                <w:rFonts w:ascii="Arial" w:hAnsi="Arial" w:cs="Arial"/>
                <w:lang w:val="de-DE"/>
              </w:rPr>
            </w:pPr>
            <w:r w:rsidRPr="00552C7D">
              <w:rPr>
                <w:rFonts w:ascii="Arial" w:hAnsi="Arial" w:cs="Arial"/>
              </w:rPr>
              <w:t> </w:t>
            </w:r>
          </w:p>
        </w:tc>
      </w:tr>
      <w:tr w:rsidR="009B1621" w:rsidRPr="00552C7D" w14:paraId="03F4A483" w14:textId="77777777" w:rsidTr="00CC0D50">
        <w:trPr>
          <w:trHeight w:val="335"/>
        </w:trPr>
        <w:tc>
          <w:tcPr>
            <w:tcW w:w="867" w:type="dxa"/>
            <w:tcBorders>
              <w:top w:val="single" w:sz="8" w:space="0" w:color="FFFFFF"/>
              <w:left w:val="single" w:sz="8" w:space="0" w:color="FFFFFF"/>
              <w:bottom w:val="single" w:sz="8" w:space="0" w:color="FFFFFF"/>
              <w:right w:val="single" w:sz="8" w:space="0" w:color="FFFFFF"/>
            </w:tcBorders>
            <w:shd w:val="clear" w:color="auto" w:fill="3A6CB4"/>
            <w:tcMar>
              <w:top w:w="15" w:type="dxa"/>
              <w:left w:w="108" w:type="dxa"/>
              <w:bottom w:w="0" w:type="dxa"/>
              <w:right w:w="108" w:type="dxa"/>
            </w:tcMar>
            <w:hideMark/>
          </w:tcPr>
          <w:p w14:paraId="4D973963" w14:textId="77777777" w:rsidR="009B1621" w:rsidRPr="00552C7D" w:rsidRDefault="009B1621" w:rsidP="00CC0D50">
            <w:pPr>
              <w:jc w:val="both"/>
              <w:rPr>
                <w:rFonts w:ascii="Arial" w:hAnsi="Arial" w:cs="Arial"/>
                <w:lang w:val="de-DE"/>
              </w:rPr>
            </w:pPr>
            <w:r w:rsidRPr="00552C7D">
              <w:rPr>
                <w:rFonts w:ascii="Arial" w:hAnsi="Arial" w:cs="Arial"/>
                <w:b/>
                <w:bCs/>
              </w:rPr>
              <w:t> </w:t>
            </w:r>
          </w:p>
        </w:tc>
        <w:tc>
          <w:tcPr>
            <w:tcW w:w="656" w:type="dxa"/>
            <w:tcBorders>
              <w:top w:val="single" w:sz="8"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3D815991" w14:textId="77777777" w:rsidR="009B1621" w:rsidRPr="00552C7D" w:rsidRDefault="009B1621" w:rsidP="00CC0D50">
            <w:pPr>
              <w:jc w:val="both"/>
              <w:rPr>
                <w:rFonts w:ascii="Arial" w:hAnsi="Arial" w:cs="Arial"/>
                <w:lang w:val="de-DE"/>
              </w:rPr>
            </w:pPr>
          </w:p>
        </w:tc>
        <w:tc>
          <w:tcPr>
            <w:tcW w:w="656" w:type="dxa"/>
            <w:tcBorders>
              <w:top w:val="single" w:sz="8"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2655D7E9" w14:textId="77777777" w:rsidR="009B1621" w:rsidRPr="00552C7D" w:rsidRDefault="009B1621" w:rsidP="00CC0D50">
            <w:pPr>
              <w:jc w:val="both"/>
              <w:rPr>
                <w:rFonts w:ascii="Arial" w:hAnsi="Arial" w:cs="Arial"/>
                <w:lang w:val="de-DE"/>
              </w:rPr>
            </w:pPr>
          </w:p>
        </w:tc>
        <w:tc>
          <w:tcPr>
            <w:tcW w:w="723" w:type="dxa"/>
            <w:tcBorders>
              <w:top w:val="single" w:sz="8"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4648BD04"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387" w:type="dxa"/>
            <w:tcBorders>
              <w:top w:val="single" w:sz="8"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6F882535"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373" w:type="dxa"/>
            <w:tcBorders>
              <w:top w:val="single" w:sz="8"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55084B87"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897" w:type="dxa"/>
            <w:tcBorders>
              <w:top w:val="single" w:sz="8"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3A465BD3"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116" w:type="dxa"/>
            <w:tcBorders>
              <w:top w:val="single" w:sz="8"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383D8911" w14:textId="77777777" w:rsidR="009B1621" w:rsidRPr="00552C7D" w:rsidRDefault="009B1621" w:rsidP="00CC0D50">
            <w:pPr>
              <w:jc w:val="both"/>
              <w:rPr>
                <w:rFonts w:ascii="Arial" w:hAnsi="Arial" w:cs="Arial"/>
                <w:lang w:val="de-DE"/>
              </w:rPr>
            </w:pPr>
            <w:r w:rsidRPr="00552C7D">
              <w:rPr>
                <w:rFonts w:ascii="Arial" w:hAnsi="Arial" w:cs="Arial"/>
              </w:rPr>
              <w:t> </w:t>
            </w:r>
          </w:p>
        </w:tc>
        <w:tc>
          <w:tcPr>
            <w:tcW w:w="1077" w:type="dxa"/>
            <w:tcBorders>
              <w:top w:val="single" w:sz="8" w:space="0" w:color="FFFFFF"/>
              <w:left w:val="single" w:sz="8" w:space="0" w:color="FFFFFF"/>
              <w:bottom w:val="single" w:sz="8" w:space="0" w:color="FFFFFF"/>
              <w:right w:val="single" w:sz="8" w:space="0" w:color="FFFFFF"/>
            </w:tcBorders>
            <w:shd w:val="clear" w:color="auto" w:fill="CED4E5"/>
            <w:tcMar>
              <w:top w:w="15" w:type="dxa"/>
              <w:left w:w="108" w:type="dxa"/>
              <w:bottom w:w="0" w:type="dxa"/>
              <w:right w:w="108" w:type="dxa"/>
            </w:tcMar>
            <w:hideMark/>
          </w:tcPr>
          <w:p w14:paraId="2BC01BBB" w14:textId="77777777" w:rsidR="009B1621" w:rsidRPr="00552C7D" w:rsidRDefault="009B1621" w:rsidP="00CC0D50">
            <w:pPr>
              <w:jc w:val="both"/>
              <w:rPr>
                <w:rFonts w:ascii="Arial" w:hAnsi="Arial" w:cs="Arial"/>
                <w:lang w:val="de-DE"/>
              </w:rPr>
            </w:pPr>
            <w:r w:rsidRPr="00552C7D">
              <w:rPr>
                <w:rFonts w:ascii="Arial" w:hAnsi="Arial" w:cs="Arial"/>
              </w:rPr>
              <w:t> </w:t>
            </w:r>
          </w:p>
        </w:tc>
      </w:tr>
    </w:tbl>
    <w:p w14:paraId="672A43C3" w14:textId="77777777" w:rsidR="00295D31" w:rsidRDefault="00295D31" w:rsidP="00295D31">
      <w:pPr>
        <w:pStyle w:val="ListParagraph"/>
        <w:jc w:val="both"/>
        <w:rPr>
          <w:rFonts w:ascii="Arial" w:hAnsi="Arial" w:cs="Arial"/>
          <w:sz w:val="22"/>
          <w:szCs w:val="22"/>
        </w:rPr>
      </w:pPr>
    </w:p>
    <w:p w14:paraId="60854D02" w14:textId="77777777" w:rsidR="009B1621" w:rsidRPr="009B1621" w:rsidRDefault="009B1621" w:rsidP="009B1621">
      <w:pPr>
        <w:pStyle w:val="ListParagraph"/>
        <w:numPr>
          <w:ilvl w:val="0"/>
          <w:numId w:val="16"/>
        </w:numPr>
        <w:jc w:val="both"/>
        <w:rPr>
          <w:rFonts w:ascii="Arial" w:hAnsi="Arial" w:cs="Arial"/>
          <w:i/>
          <w:iCs/>
          <w:sz w:val="21"/>
          <w:szCs w:val="21"/>
          <w:lang w:val="en-US"/>
        </w:rPr>
      </w:pPr>
      <w:r w:rsidRPr="009B1621">
        <w:rPr>
          <w:rFonts w:ascii="Arial" w:hAnsi="Arial" w:cs="Arial"/>
          <w:i/>
          <w:iCs/>
          <w:sz w:val="21"/>
          <w:szCs w:val="21"/>
          <w:lang w:val="en-US"/>
        </w:rPr>
        <w:t>Survey regions: a contiguous patch of the sky covered by the survey (e.g. COSMOS field, or a single stellar cluster)</w:t>
      </w:r>
    </w:p>
    <w:p w14:paraId="74E837EA" w14:textId="4F61C11C" w:rsidR="009B1621" w:rsidRPr="009B1621" w:rsidRDefault="009B1621" w:rsidP="009B1621">
      <w:pPr>
        <w:pStyle w:val="ListParagraph"/>
        <w:numPr>
          <w:ilvl w:val="0"/>
          <w:numId w:val="16"/>
        </w:numPr>
        <w:jc w:val="both"/>
        <w:rPr>
          <w:rFonts w:ascii="Arial" w:hAnsi="Arial" w:cs="Arial"/>
          <w:i/>
          <w:iCs/>
          <w:sz w:val="21"/>
          <w:szCs w:val="21"/>
          <w:lang w:val="en-US"/>
        </w:rPr>
      </w:pPr>
      <w:r w:rsidRPr="009B1621">
        <w:rPr>
          <w:rFonts w:ascii="Arial" w:hAnsi="Arial" w:cs="Arial"/>
          <w:i/>
          <w:iCs/>
          <w:sz w:val="21"/>
          <w:szCs w:val="21"/>
          <w:lang w:val="en-US"/>
        </w:rPr>
        <w:t xml:space="preserve">Magnitude range: G band GAIA magnitude (Vega) or Cousins R band (AB) </w:t>
      </w:r>
    </w:p>
    <w:p w14:paraId="0BB60552" w14:textId="63A468FB" w:rsidR="009B1621" w:rsidRPr="009B1621" w:rsidRDefault="009B1621" w:rsidP="009B1621">
      <w:pPr>
        <w:pStyle w:val="ListParagraph"/>
        <w:numPr>
          <w:ilvl w:val="0"/>
          <w:numId w:val="16"/>
        </w:numPr>
        <w:jc w:val="both"/>
        <w:rPr>
          <w:rFonts w:ascii="Arial" w:hAnsi="Arial" w:cs="Arial"/>
          <w:i/>
          <w:iCs/>
          <w:sz w:val="21"/>
          <w:szCs w:val="21"/>
          <w:lang w:val="en-US"/>
        </w:rPr>
      </w:pPr>
      <w:r w:rsidRPr="009B1621">
        <w:rPr>
          <w:rFonts w:ascii="Arial" w:hAnsi="Arial" w:cs="Arial"/>
          <w:i/>
          <w:iCs/>
          <w:sz w:val="21"/>
          <w:szCs w:val="21"/>
          <w:lang w:val="en-US"/>
        </w:rPr>
        <w:t xml:space="preserve">Execution priority: the relative priority of the execution of a survey region over the other regions of the same survey along the 5 years survey time. For Participating surveys the time of the observations </w:t>
      </w:r>
      <w:r w:rsidR="00A97324">
        <w:rPr>
          <w:rFonts w:ascii="Arial" w:hAnsi="Arial" w:cs="Arial"/>
          <w:i/>
          <w:iCs/>
          <w:sz w:val="21"/>
          <w:szCs w:val="21"/>
          <w:lang w:val="en-US"/>
        </w:rPr>
        <w:t>for</w:t>
      </w:r>
      <w:r w:rsidRPr="009B1621">
        <w:rPr>
          <w:rFonts w:ascii="Arial" w:hAnsi="Arial" w:cs="Arial"/>
          <w:i/>
          <w:iCs/>
          <w:sz w:val="21"/>
          <w:szCs w:val="21"/>
          <w:lang w:val="en-US"/>
        </w:rPr>
        <w:t xml:space="preserve"> a given target of a give survey in a given region will be the result of the optimization of the overall  Science Team Survey </w:t>
      </w:r>
      <w:proofErr w:type="spellStart"/>
      <w:r w:rsidRPr="009B1621">
        <w:rPr>
          <w:rFonts w:ascii="Arial" w:hAnsi="Arial" w:cs="Arial"/>
          <w:i/>
          <w:iCs/>
          <w:sz w:val="21"/>
          <w:szCs w:val="21"/>
          <w:lang w:val="en-US"/>
        </w:rPr>
        <w:t>programme</w:t>
      </w:r>
      <w:proofErr w:type="spellEnd"/>
      <w:r w:rsidRPr="009B1621">
        <w:rPr>
          <w:rFonts w:ascii="Arial" w:hAnsi="Arial" w:cs="Arial"/>
          <w:i/>
          <w:iCs/>
          <w:sz w:val="21"/>
          <w:szCs w:val="21"/>
          <w:lang w:val="en-US"/>
        </w:rPr>
        <w:t>, but it could be useful for</w:t>
      </w:r>
      <w:r w:rsidR="00A97324">
        <w:rPr>
          <w:rFonts w:ascii="Arial" w:hAnsi="Arial" w:cs="Arial"/>
          <w:i/>
          <w:iCs/>
          <w:sz w:val="21"/>
          <w:szCs w:val="21"/>
          <w:lang w:val="en-US"/>
        </w:rPr>
        <w:t xml:space="preserve"> the</w:t>
      </w:r>
      <w:r w:rsidRPr="009B1621">
        <w:rPr>
          <w:rFonts w:ascii="Arial" w:hAnsi="Arial" w:cs="Arial"/>
          <w:i/>
          <w:iCs/>
          <w:sz w:val="21"/>
          <w:szCs w:val="21"/>
          <w:lang w:val="en-US"/>
        </w:rPr>
        <w:t xml:space="preserve"> PSP to have an indication of the priority between the different regions proposed by one survey. For Non-Participating surveys it would be useful to schedule the allocation of half-nights along the five years.</w:t>
      </w:r>
    </w:p>
    <w:p w14:paraId="30375F32" w14:textId="77777777" w:rsidR="00295D31" w:rsidRPr="00295D31" w:rsidRDefault="00295D31" w:rsidP="00295D31">
      <w:pPr>
        <w:pStyle w:val="ListParagraph"/>
        <w:jc w:val="both"/>
        <w:rPr>
          <w:rFonts w:ascii="Arial" w:hAnsi="Arial" w:cs="Arial"/>
          <w:sz w:val="22"/>
          <w:szCs w:val="22"/>
        </w:rPr>
      </w:pPr>
    </w:p>
    <w:p w14:paraId="3EC6B96B" w14:textId="77777777" w:rsidR="009F5272" w:rsidRPr="00AB032A" w:rsidRDefault="009F5272" w:rsidP="009F5272">
      <w:pPr>
        <w:jc w:val="both"/>
        <w:rPr>
          <w:rFonts w:ascii="Arial" w:hAnsi="Arial" w:cs="Arial"/>
          <w:sz w:val="22"/>
          <w:szCs w:val="22"/>
        </w:rPr>
      </w:pPr>
    </w:p>
    <w:p w14:paraId="18E70D91" w14:textId="694038E5" w:rsidR="00B458B3" w:rsidRPr="00AB032A" w:rsidRDefault="00543B0D" w:rsidP="00B458B3">
      <w:pPr>
        <w:jc w:val="both"/>
        <w:rPr>
          <w:rFonts w:ascii="Arial" w:hAnsi="Arial" w:cs="Arial"/>
        </w:rPr>
      </w:pPr>
      <w:r>
        <w:rPr>
          <w:rFonts w:ascii="Arial" w:hAnsi="Arial" w:cs="Arial"/>
          <w:b/>
          <w:bCs/>
        </w:rPr>
        <w:t>5</w:t>
      </w:r>
      <w:r w:rsidR="00B458B3" w:rsidRPr="00AB032A">
        <w:rPr>
          <w:rFonts w:ascii="Arial" w:hAnsi="Arial" w:cs="Arial"/>
          <w:b/>
          <w:bCs/>
        </w:rPr>
        <w:t xml:space="preserve">   Observing strategy and required observing conditions </w:t>
      </w:r>
      <w:r w:rsidR="00B458B3" w:rsidRPr="00AB032A">
        <w:rPr>
          <w:rFonts w:ascii="Arial" w:hAnsi="Arial" w:cs="Arial"/>
        </w:rPr>
        <w:t>(</w:t>
      </w:r>
      <w:r w:rsidR="00520070">
        <w:rPr>
          <w:rFonts w:ascii="Arial" w:hAnsi="Arial" w:cs="Arial"/>
        </w:rPr>
        <w:t xml:space="preserve">up to </w:t>
      </w:r>
      <w:r w:rsidR="00B458B3" w:rsidRPr="00AB032A">
        <w:rPr>
          <w:rFonts w:ascii="Arial" w:hAnsi="Arial" w:cs="Arial"/>
        </w:rPr>
        <w:t>1 page)</w:t>
      </w:r>
    </w:p>
    <w:p w14:paraId="730027E6" w14:textId="0EA03E44" w:rsidR="00B458B3" w:rsidRPr="00E1459A" w:rsidRDefault="00B458B3" w:rsidP="00B458B3">
      <w:pPr>
        <w:jc w:val="both"/>
        <w:rPr>
          <w:rFonts w:ascii="Arial" w:hAnsi="Arial" w:cs="Arial"/>
          <w:i/>
          <w:iCs/>
          <w:sz w:val="20"/>
          <w:szCs w:val="20"/>
        </w:rPr>
      </w:pPr>
    </w:p>
    <w:p w14:paraId="61FAF68F" w14:textId="49F11EA7" w:rsidR="00B5536D" w:rsidRDefault="00942914" w:rsidP="00B5536D">
      <w:pPr>
        <w:jc w:val="both"/>
        <w:rPr>
          <w:rFonts w:ascii="Arial" w:hAnsi="Arial" w:cs="Arial"/>
          <w:i/>
          <w:iCs/>
          <w:sz w:val="20"/>
          <w:szCs w:val="20"/>
        </w:rPr>
      </w:pPr>
      <w:r w:rsidRPr="00E1459A">
        <w:rPr>
          <w:rFonts w:ascii="Arial" w:hAnsi="Arial" w:cs="Arial"/>
          <w:i/>
          <w:iCs/>
          <w:sz w:val="20"/>
          <w:szCs w:val="20"/>
        </w:rPr>
        <w:t>Participating surveys should</w:t>
      </w:r>
      <w:r w:rsidR="00B5536D">
        <w:rPr>
          <w:rFonts w:ascii="Arial" w:hAnsi="Arial" w:cs="Arial"/>
          <w:i/>
          <w:iCs/>
          <w:sz w:val="20"/>
          <w:szCs w:val="20"/>
        </w:rPr>
        <w:t xml:space="preserve"> refer to  </w:t>
      </w:r>
      <w:r w:rsidR="00B5536D" w:rsidRPr="00E1459A">
        <w:rPr>
          <w:rFonts w:ascii="Arial" w:hAnsi="Arial" w:cs="Arial"/>
          <w:i/>
          <w:iCs/>
          <w:sz w:val="20"/>
          <w:szCs w:val="20"/>
        </w:rPr>
        <w:t xml:space="preserve">the </w:t>
      </w:r>
      <w:hyperlink r:id="rId11" w:history="1">
        <w:r w:rsidR="00B5536D" w:rsidRPr="001365B7">
          <w:rPr>
            <w:rStyle w:val="Hyperlink"/>
            <w:rFonts w:ascii="Arial" w:hAnsi="Arial" w:cs="Arial"/>
            <w:i/>
            <w:iCs/>
            <w:sz w:val="20"/>
            <w:szCs w:val="20"/>
          </w:rPr>
          <w:t>Messenger article</w:t>
        </w:r>
      </w:hyperlink>
      <w:r w:rsidR="00B5536D">
        <w:rPr>
          <w:rFonts w:ascii="Arial" w:hAnsi="Arial" w:cs="Arial"/>
          <w:i/>
          <w:iCs/>
          <w:sz w:val="20"/>
          <w:szCs w:val="20"/>
        </w:rPr>
        <w:t xml:space="preserve"> </w:t>
      </w:r>
      <w:r w:rsidR="00B5536D" w:rsidRPr="00E1459A">
        <w:rPr>
          <w:rFonts w:ascii="Arial" w:hAnsi="Arial" w:cs="Arial"/>
          <w:i/>
          <w:iCs/>
          <w:sz w:val="20"/>
          <w:szCs w:val="20"/>
        </w:rPr>
        <w:t>and the fo</w:t>
      </w:r>
      <w:r w:rsidR="00B5536D">
        <w:rPr>
          <w:rFonts w:ascii="Arial" w:hAnsi="Arial" w:cs="Arial"/>
          <w:i/>
          <w:iCs/>
          <w:sz w:val="20"/>
          <w:szCs w:val="20"/>
        </w:rPr>
        <w:t xml:space="preserve">llowing </w:t>
      </w:r>
      <w:hyperlink r:id="rId12" w:history="1">
        <w:r w:rsidR="00B5536D" w:rsidRPr="001365B7">
          <w:rPr>
            <w:rStyle w:val="Hyperlink"/>
            <w:rFonts w:ascii="Arial" w:hAnsi="Arial" w:cs="Arial"/>
            <w:i/>
            <w:iCs/>
            <w:sz w:val="20"/>
            <w:szCs w:val="20"/>
          </w:rPr>
          <w:t>webpage</w:t>
        </w:r>
      </w:hyperlink>
      <w:r w:rsidR="00B5536D">
        <w:rPr>
          <w:rFonts w:ascii="Arial" w:hAnsi="Arial" w:cs="Arial"/>
          <w:i/>
          <w:iCs/>
          <w:sz w:val="20"/>
          <w:szCs w:val="20"/>
        </w:rPr>
        <w:t xml:space="preserve"> were the survey strategy is described. Special needs compared to the current Consortium survey strategy plan (e.g. cadence) should be described here, although it is not ensured that it will be possible to implement them.</w:t>
      </w:r>
    </w:p>
    <w:p w14:paraId="28B7EC50" w14:textId="77777777" w:rsidR="001365B7" w:rsidRDefault="001365B7" w:rsidP="00B458B3">
      <w:pPr>
        <w:jc w:val="both"/>
        <w:rPr>
          <w:rFonts w:ascii="Arial" w:hAnsi="Arial" w:cs="Arial"/>
          <w:i/>
          <w:iCs/>
          <w:sz w:val="20"/>
          <w:szCs w:val="20"/>
        </w:rPr>
      </w:pPr>
    </w:p>
    <w:p w14:paraId="17AA7690" w14:textId="49C2A982" w:rsidR="005A231D" w:rsidRPr="00E1459A" w:rsidRDefault="005A231D" w:rsidP="00B458B3">
      <w:pPr>
        <w:jc w:val="both"/>
        <w:rPr>
          <w:rFonts w:ascii="Arial" w:hAnsi="Arial" w:cs="Arial"/>
          <w:i/>
          <w:iCs/>
          <w:sz w:val="20"/>
          <w:szCs w:val="20"/>
        </w:rPr>
      </w:pPr>
      <w:r>
        <w:rPr>
          <w:rFonts w:ascii="Arial" w:hAnsi="Arial" w:cs="Arial"/>
          <w:i/>
          <w:iCs/>
          <w:sz w:val="20"/>
          <w:szCs w:val="20"/>
        </w:rPr>
        <w:t>Non-Participating surveys should describe their observing strategy, observing conditions and other observational needs (e.g. cadence).</w:t>
      </w:r>
    </w:p>
    <w:p w14:paraId="17F69C11" w14:textId="77777777" w:rsidR="00FF46C5" w:rsidRPr="00AB032A" w:rsidRDefault="00FF46C5" w:rsidP="00BD46E8">
      <w:pPr>
        <w:jc w:val="both"/>
        <w:rPr>
          <w:rFonts w:ascii="Arial" w:hAnsi="Arial" w:cs="Arial"/>
          <w:sz w:val="22"/>
          <w:szCs w:val="22"/>
        </w:rPr>
      </w:pPr>
    </w:p>
    <w:p w14:paraId="465EB02E" w14:textId="769DCEF2" w:rsidR="00FF46C5" w:rsidRPr="00AB032A" w:rsidRDefault="00543B0D" w:rsidP="00784FE3">
      <w:pPr>
        <w:jc w:val="both"/>
        <w:rPr>
          <w:rFonts w:ascii="Arial" w:hAnsi="Arial" w:cs="Arial"/>
        </w:rPr>
      </w:pPr>
      <w:r>
        <w:rPr>
          <w:rFonts w:ascii="Arial" w:hAnsi="Arial" w:cs="Arial"/>
          <w:b/>
          <w:bCs/>
        </w:rPr>
        <w:t>6</w:t>
      </w:r>
      <w:r w:rsidR="00784FE3" w:rsidRPr="00AB032A">
        <w:rPr>
          <w:rFonts w:ascii="Arial" w:hAnsi="Arial" w:cs="Arial"/>
          <w:b/>
          <w:bCs/>
        </w:rPr>
        <w:t xml:space="preserve">    </w:t>
      </w:r>
      <w:r w:rsidR="0097563C" w:rsidRPr="00AB032A">
        <w:rPr>
          <w:rFonts w:ascii="Arial" w:hAnsi="Arial" w:cs="Arial"/>
          <w:b/>
          <w:bCs/>
        </w:rPr>
        <w:t>F</w:t>
      </w:r>
      <w:r w:rsidR="00FF46C5" w:rsidRPr="00AB032A">
        <w:rPr>
          <w:rFonts w:ascii="Arial" w:hAnsi="Arial" w:cs="Arial"/>
          <w:b/>
          <w:bCs/>
        </w:rPr>
        <w:t>ibre time</w:t>
      </w:r>
      <w:r w:rsidR="0097563C" w:rsidRPr="00AB032A">
        <w:rPr>
          <w:rFonts w:ascii="Arial" w:hAnsi="Arial" w:cs="Arial"/>
          <w:b/>
          <w:bCs/>
        </w:rPr>
        <w:t xml:space="preserve"> justification</w:t>
      </w:r>
      <w:r w:rsidR="00FF46C5" w:rsidRPr="00AB032A">
        <w:rPr>
          <w:rFonts w:ascii="Arial" w:hAnsi="Arial" w:cs="Arial"/>
        </w:rPr>
        <w:t xml:space="preserve"> (</w:t>
      </w:r>
      <w:r w:rsidR="00520070">
        <w:rPr>
          <w:rFonts w:ascii="Arial" w:hAnsi="Arial" w:cs="Arial"/>
        </w:rPr>
        <w:t xml:space="preserve">up to </w:t>
      </w:r>
      <w:r w:rsidR="00FF46C5" w:rsidRPr="00AB032A">
        <w:rPr>
          <w:rFonts w:ascii="Arial" w:hAnsi="Arial" w:cs="Arial"/>
        </w:rPr>
        <w:t>1 page)</w:t>
      </w:r>
    </w:p>
    <w:p w14:paraId="04BF15AE" w14:textId="13859771" w:rsidR="00F2239E" w:rsidRPr="004B0026" w:rsidRDefault="00B458B3" w:rsidP="00784FE3">
      <w:pPr>
        <w:jc w:val="both"/>
        <w:rPr>
          <w:rFonts w:ascii="Arial" w:hAnsi="Arial" w:cs="Arial"/>
          <w:i/>
          <w:iCs/>
          <w:sz w:val="20"/>
          <w:szCs w:val="20"/>
        </w:rPr>
      </w:pPr>
      <w:r w:rsidRPr="004B0026">
        <w:rPr>
          <w:rFonts w:ascii="Arial" w:hAnsi="Arial" w:cs="Arial"/>
          <w:i/>
          <w:iCs/>
          <w:sz w:val="20"/>
          <w:szCs w:val="20"/>
        </w:rPr>
        <w:t xml:space="preserve">Provide a detailed justification of the fibre time need to achieve the science objectives of the survey based on the survey strategy. The </w:t>
      </w:r>
      <w:hyperlink r:id="rId13" w:history="1">
        <w:r w:rsidRPr="00C55098">
          <w:rPr>
            <w:rStyle w:val="Hyperlink"/>
            <w:rFonts w:ascii="Arial" w:hAnsi="Arial" w:cs="Arial"/>
            <w:i/>
            <w:iCs/>
            <w:sz w:val="20"/>
            <w:szCs w:val="20"/>
          </w:rPr>
          <w:t>4MOST ETC</w:t>
        </w:r>
      </w:hyperlink>
      <w:r w:rsidRPr="004B0026">
        <w:rPr>
          <w:rFonts w:ascii="Arial" w:hAnsi="Arial" w:cs="Arial"/>
          <w:i/>
          <w:iCs/>
          <w:sz w:val="20"/>
          <w:szCs w:val="20"/>
        </w:rPr>
        <w:t xml:space="preserve"> should be used. </w:t>
      </w:r>
      <w:r w:rsidR="005E4AEC">
        <w:rPr>
          <w:rFonts w:ascii="Arial" w:hAnsi="Arial" w:cs="Arial"/>
          <w:i/>
          <w:iCs/>
          <w:sz w:val="20"/>
          <w:szCs w:val="20"/>
        </w:rPr>
        <w:t>Comment of the properties of the targets in terms of contiguity and clustering.</w:t>
      </w:r>
    </w:p>
    <w:p w14:paraId="3EA7502F" w14:textId="33BBDE23" w:rsidR="0025798B" w:rsidRPr="00AB032A" w:rsidRDefault="0025798B" w:rsidP="00BD46E8">
      <w:pPr>
        <w:jc w:val="both"/>
        <w:rPr>
          <w:rFonts w:ascii="Arial" w:hAnsi="Arial" w:cs="Arial"/>
        </w:rPr>
      </w:pPr>
    </w:p>
    <w:p w14:paraId="784FB819" w14:textId="186D8AFD" w:rsidR="00E47E96" w:rsidRPr="00AB032A" w:rsidRDefault="00543B0D" w:rsidP="00BD46E8">
      <w:pPr>
        <w:jc w:val="both"/>
        <w:rPr>
          <w:rFonts w:ascii="Arial" w:hAnsi="Arial" w:cs="Arial"/>
          <w:lang w:val="en-US"/>
        </w:rPr>
      </w:pPr>
      <w:r>
        <w:rPr>
          <w:rFonts w:ascii="Arial" w:hAnsi="Arial" w:cs="Arial"/>
          <w:b/>
          <w:bCs/>
          <w:lang w:val="en-US"/>
        </w:rPr>
        <w:t>7</w:t>
      </w:r>
      <w:r w:rsidR="00784FE3" w:rsidRPr="00AB032A">
        <w:rPr>
          <w:rFonts w:ascii="Arial" w:hAnsi="Arial" w:cs="Arial"/>
          <w:b/>
          <w:bCs/>
          <w:lang w:val="en-US"/>
        </w:rPr>
        <w:t xml:space="preserve">    </w:t>
      </w:r>
      <w:r w:rsidR="0025798B" w:rsidRPr="00AB032A">
        <w:rPr>
          <w:rFonts w:ascii="Arial" w:hAnsi="Arial" w:cs="Arial"/>
          <w:b/>
          <w:bCs/>
          <w:lang w:val="en-US"/>
        </w:rPr>
        <w:t>Description of the responsibilities, resources and experience within the proposing team</w:t>
      </w:r>
      <w:r w:rsidR="0025798B" w:rsidRPr="00AB032A">
        <w:rPr>
          <w:rFonts w:ascii="Arial" w:hAnsi="Arial" w:cs="Arial"/>
          <w:lang w:val="en-US"/>
        </w:rPr>
        <w:t xml:space="preserve"> (</w:t>
      </w:r>
      <w:r w:rsidR="00520070">
        <w:rPr>
          <w:rFonts w:ascii="Arial" w:hAnsi="Arial" w:cs="Arial"/>
          <w:lang w:val="en-US"/>
        </w:rPr>
        <w:t xml:space="preserve">up to </w:t>
      </w:r>
      <w:r w:rsidR="0025798B" w:rsidRPr="00AB032A">
        <w:rPr>
          <w:rFonts w:ascii="Arial" w:hAnsi="Arial" w:cs="Arial"/>
          <w:lang w:val="en-US"/>
        </w:rPr>
        <w:t>1 page)</w:t>
      </w:r>
    </w:p>
    <w:p w14:paraId="1511521C" w14:textId="31E796F1" w:rsidR="00E47E96" w:rsidRPr="00AB032A" w:rsidRDefault="00E47E96" w:rsidP="00BD46E8">
      <w:pPr>
        <w:jc w:val="both"/>
        <w:rPr>
          <w:rFonts w:ascii="Arial" w:hAnsi="Arial" w:cs="Arial"/>
          <w:lang w:val="en-US"/>
        </w:rPr>
      </w:pPr>
    </w:p>
    <w:p w14:paraId="565910D5" w14:textId="77777777" w:rsidR="009A3762" w:rsidRPr="00AB032A" w:rsidRDefault="009A3762" w:rsidP="00BD46E8">
      <w:pPr>
        <w:jc w:val="both"/>
        <w:rPr>
          <w:rFonts w:ascii="Arial" w:hAnsi="Arial" w:cs="Arial"/>
          <w:lang w:val="en-US"/>
        </w:rPr>
      </w:pPr>
    </w:p>
    <w:p w14:paraId="180663E3" w14:textId="67CB4768" w:rsidR="0025798B" w:rsidRPr="00AB032A" w:rsidRDefault="00543B0D" w:rsidP="00BD46E8">
      <w:pPr>
        <w:jc w:val="both"/>
        <w:rPr>
          <w:rFonts w:ascii="Arial" w:hAnsi="Arial" w:cs="Arial"/>
          <w:lang w:val="en-US"/>
        </w:rPr>
      </w:pPr>
      <w:r>
        <w:rPr>
          <w:rFonts w:ascii="Arial" w:hAnsi="Arial" w:cs="Arial"/>
          <w:b/>
          <w:bCs/>
          <w:lang w:val="en-US"/>
        </w:rPr>
        <w:lastRenderedPageBreak/>
        <w:t>8</w:t>
      </w:r>
      <w:r w:rsidR="00784FE3" w:rsidRPr="00AB032A">
        <w:rPr>
          <w:rFonts w:ascii="Arial" w:hAnsi="Arial" w:cs="Arial"/>
          <w:b/>
          <w:bCs/>
          <w:lang w:val="en-US"/>
        </w:rPr>
        <w:t xml:space="preserve">    </w:t>
      </w:r>
      <w:r w:rsidR="0025798B" w:rsidRPr="00AB032A">
        <w:rPr>
          <w:rFonts w:ascii="Arial" w:hAnsi="Arial" w:cs="Arial"/>
          <w:b/>
          <w:bCs/>
          <w:lang w:val="en-US"/>
        </w:rPr>
        <w:t>Description of the data products and justification of their legacy value</w:t>
      </w:r>
      <w:r w:rsidR="0025798B" w:rsidRPr="00AB032A">
        <w:rPr>
          <w:rFonts w:ascii="Arial" w:hAnsi="Arial" w:cs="Arial"/>
          <w:lang w:val="en-US"/>
        </w:rPr>
        <w:t xml:space="preserve"> (</w:t>
      </w:r>
      <w:r w:rsidR="00520070">
        <w:rPr>
          <w:rFonts w:ascii="Arial" w:hAnsi="Arial" w:cs="Arial"/>
          <w:lang w:val="en-US"/>
        </w:rPr>
        <w:t xml:space="preserve">up to </w:t>
      </w:r>
      <w:r w:rsidR="0025798B" w:rsidRPr="00AB032A">
        <w:rPr>
          <w:rFonts w:ascii="Arial" w:hAnsi="Arial" w:cs="Arial"/>
          <w:lang w:val="en-US"/>
        </w:rPr>
        <w:t>1 page)</w:t>
      </w:r>
    </w:p>
    <w:p w14:paraId="2250463C" w14:textId="7CA33D3E" w:rsidR="00391092" w:rsidRPr="00AB032A" w:rsidRDefault="00391092" w:rsidP="00BD46E8">
      <w:pPr>
        <w:jc w:val="both"/>
        <w:rPr>
          <w:rFonts w:ascii="Arial" w:hAnsi="Arial" w:cs="Arial"/>
          <w:lang w:val="en-US"/>
        </w:rPr>
      </w:pPr>
    </w:p>
    <w:p w14:paraId="1D715E60" w14:textId="56D47AA4" w:rsidR="00391092" w:rsidRDefault="00543B0D" w:rsidP="00BD46E8">
      <w:pPr>
        <w:jc w:val="both"/>
        <w:rPr>
          <w:rFonts w:ascii="Arial" w:hAnsi="Arial" w:cs="Arial"/>
          <w:lang w:val="en-US"/>
        </w:rPr>
      </w:pPr>
      <w:r>
        <w:rPr>
          <w:rFonts w:ascii="Arial" w:hAnsi="Arial" w:cs="Arial"/>
          <w:b/>
          <w:bCs/>
          <w:lang w:val="en-US"/>
        </w:rPr>
        <w:t>9</w:t>
      </w:r>
      <w:r w:rsidR="00784FE3" w:rsidRPr="00AB032A">
        <w:rPr>
          <w:rFonts w:ascii="Arial" w:hAnsi="Arial" w:cs="Arial"/>
          <w:b/>
          <w:bCs/>
          <w:lang w:val="en-US"/>
        </w:rPr>
        <w:t xml:space="preserve">    </w:t>
      </w:r>
      <w:r w:rsidR="00391092" w:rsidRPr="00AB032A">
        <w:rPr>
          <w:rFonts w:ascii="Arial" w:hAnsi="Arial" w:cs="Arial"/>
          <w:b/>
          <w:bCs/>
          <w:lang w:val="en-US"/>
        </w:rPr>
        <w:t>Other remarks, if any</w:t>
      </w:r>
      <w:r w:rsidR="00391092" w:rsidRPr="00AB032A">
        <w:rPr>
          <w:rFonts w:ascii="Arial" w:hAnsi="Arial" w:cs="Arial"/>
          <w:lang w:val="en-US"/>
        </w:rPr>
        <w:t xml:space="preserve"> (</w:t>
      </w:r>
      <w:r w:rsidR="00520070">
        <w:rPr>
          <w:rFonts w:ascii="Arial" w:hAnsi="Arial" w:cs="Arial"/>
          <w:lang w:val="en-US"/>
        </w:rPr>
        <w:t xml:space="preserve">up to </w:t>
      </w:r>
      <w:r w:rsidR="00391092" w:rsidRPr="00AB032A">
        <w:rPr>
          <w:rFonts w:ascii="Arial" w:hAnsi="Arial" w:cs="Arial"/>
          <w:lang w:val="en-US"/>
        </w:rPr>
        <w:t>1 page)</w:t>
      </w:r>
    </w:p>
    <w:p w14:paraId="15FAFB42" w14:textId="5885BF68" w:rsidR="00552C7D" w:rsidRDefault="00552C7D" w:rsidP="00BD46E8">
      <w:pPr>
        <w:jc w:val="both"/>
        <w:rPr>
          <w:rFonts w:ascii="Arial" w:hAnsi="Arial" w:cs="Arial"/>
          <w:lang w:val="en-US"/>
        </w:rPr>
      </w:pPr>
    </w:p>
    <w:p w14:paraId="1E0CEDF9" w14:textId="7112203A" w:rsidR="00552C7D" w:rsidRDefault="00552C7D" w:rsidP="00BD46E8">
      <w:pPr>
        <w:jc w:val="both"/>
        <w:rPr>
          <w:rFonts w:ascii="Arial" w:hAnsi="Arial" w:cs="Arial"/>
          <w:lang w:val="en-US"/>
        </w:rPr>
      </w:pPr>
    </w:p>
    <w:p w14:paraId="5F6B48CE" w14:textId="31D4EADE" w:rsidR="00552C7D" w:rsidRDefault="00552C7D" w:rsidP="00BD46E8">
      <w:pPr>
        <w:jc w:val="both"/>
        <w:rPr>
          <w:rFonts w:ascii="Arial" w:hAnsi="Arial" w:cs="Arial"/>
          <w:lang w:val="en-US"/>
        </w:rPr>
      </w:pPr>
    </w:p>
    <w:p w14:paraId="50430CEE" w14:textId="3753EED6" w:rsidR="00552C7D" w:rsidRDefault="00552C7D" w:rsidP="00BD46E8">
      <w:pPr>
        <w:jc w:val="both"/>
        <w:rPr>
          <w:rFonts w:ascii="Arial" w:hAnsi="Arial" w:cs="Arial"/>
          <w:lang w:val="en-US"/>
        </w:rPr>
      </w:pPr>
    </w:p>
    <w:p w14:paraId="29FE628F" w14:textId="77777777" w:rsidR="00552C7D" w:rsidRPr="00AB032A" w:rsidRDefault="00552C7D" w:rsidP="00BD46E8">
      <w:pPr>
        <w:jc w:val="both"/>
        <w:rPr>
          <w:rFonts w:ascii="Arial" w:hAnsi="Arial" w:cs="Arial"/>
          <w:lang w:val="en-US"/>
        </w:rPr>
      </w:pPr>
    </w:p>
    <w:sectPr w:rsidR="00552C7D" w:rsidRPr="00AB032A" w:rsidSect="00207C1C">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9AE4" w14:textId="77777777" w:rsidR="0049778C" w:rsidRDefault="0049778C" w:rsidP="00711048">
      <w:r>
        <w:separator/>
      </w:r>
    </w:p>
  </w:endnote>
  <w:endnote w:type="continuationSeparator" w:id="0">
    <w:p w14:paraId="14B39A12" w14:textId="77777777" w:rsidR="0049778C" w:rsidRDefault="0049778C" w:rsidP="0071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54BD" w14:textId="77777777" w:rsidR="0049778C" w:rsidRDefault="0049778C" w:rsidP="00711048">
      <w:r>
        <w:separator/>
      </w:r>
    </w:p>
  </w:footnote>
  <w:footnote w:type="continuationSeparator" w:id="0">
    <w:p w14:paraId="2FB94927" w14:textId="77777777" w:rsidR="0049778C" w:rsidRDefault="0049778C" w:rsidP="00711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B68A" w14:textId="4BEDC6A0" w:rsidR="00711048" w:rsidRPr="00711048" w:rsidRDefault="00711048">
    <w:pPr>
      <w:pStyle w:val="Header"/>
      <w:rPr>
        <w:lang w:val="en-US"/>
      </w:rPr>
    </w:pPr>
    <w:r>
      <w:rPr>
        <w:lang w:val="en-US"/>
      </w:rPr>
      <w:t>ESO Public Spectroscopic Survey</w:t>
    </w:r>
    <w:r>
      <w:rPr>
        <w:lang w:val="en-US"/>
      </w:rPr>
      <w:tab/>
    </w:r>
    <w:r>
      <w:rPr>
        <w:lang w:val="en-US"/>
      </w:rPr>
      <w:tab/>
      <w:t xml:space="preserve">Phase 1 </w:t>
    </w:r>
    <w:proofErr w:type="spellStart"/>
    <w:r w:rsidR="00CB06BF">
      <w:rPr>
        <w:lang w:val="en-US"/>
      </w:rPr>
      <w:t>LoI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9D6"/>
    <w:multiLevelType w:val="hybridMultilevel"/>
    <w:tmpl w:val="A036B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6740F"/>
    <w:multiLevelType w:val="multilevel"/>
    <w:tmpl w:val="04090025"/>
    <w:lvl w:ilvl="0">
      <w:start w:val="1"/>
      <w:numFmt w:val="decimal"/>
      <w:pStyle w:val="Heading1"/>
      <w:lvlText w:val="%1"/>
      <w:lvlJc w:val="left"/>
      <w:pPr>
        <w:ind w:left="1140" w:hanging="432"/>
      </w:pPr>
    </w:lvl>
    <w:lvl w:ilvl="1">
      <w:start w:val="1"/>
      <w:numFmt w:val="decimal"/>
      <w:pStyle w:val="Heading2"/>
      <w:lvlText w:val="%1.%2"/>
      <w:lvlJc w:val="left"/>
      <w:pPr>
        <w:ind w:left="1284" w:hanging="576"/>
      </w:pPr>
    </w:lvl>
    <w:lvl w:ilvl="2">
      <w:start w:val="1"/>
      <w:numFmt w:val="decimal"/>
      <w:pStyle w:val="Heading3"/>
      <w:lvlText w:val="%1.%2.%3"/>
      <w:lvlJc w:val="left"/>
      <w:pPr>
        <w:ind w:left="1428" w:hanging="720"/>
      </w:pPr>
    </w:lvl>
    <w:lvl w:ilvl="3">
      <w:start w:val="1"/>
      <w:numFmt w:val="decimal"/>
      <w:pStyle w:val="Heading4"/>
      <w:lvlText w:val="%1.%2.%3.%4"/>
      <w:lvlJc w:val="left"/>
      <w:pPr>
        <w:ind w:left="1572" w:hanging="864"/>
      </w:pPr>
    </w:lvl>
    <w:lvl w:ilvl="4">
      <w:start w:val="1"/>
      <w:numFmt w:val="decimal"/>
      <w:pStyle w:val="Heading5"/>
      <w:lvlText w:val="%1.%2.%3.%4.%5"/>
      <w:lvlJc w:val="left"/>
      <w:pPr>
        <w:ind w:left="1716" w:hanging="1008"/>
      </w:pPr>
    </w:lvl>
    <w:lvl w:ilvl="5">
      <w:start w:val="1"/>
      <w:numFmt w:val="decimal"/>
      <w:pStyle w:val="Heading6"/>
      <w:lvlText w:val="%1.%2.%3.%4.%5.%6"/>
      <w:lvlJc w:val="left"/>
      <w:pPr>
        <w:ind w:left="1860" w:hanging="1152"/>
      </w:pPr>
    </w:lvl>
    <w:lvl w:ilvl="6">
      <w:start w:val="1"/>
      <w:numFmt w:val="decimal"/>
      <w:pStyle w:val="Heading7"/>
      <w:lvlText w:val="%1.%2.%3.%4.%5.%6.%7"/>
      <w:lvlJc w:val="left"/>
      <w:pPr>
        <w:ind w:left="2004" w:hanging="1296"/>
      </w:pPr>
    </w:lvl>
    <w:lvl w:ilvl="7">
      <w:start w:val="1"/>
      <w:numFmt w:val="decimal"/>
      <w:pStyle w:val="Heading8"/>
      <w:lvlText w:val="%1.%2.%3.%4.%5.%6.%7.%8"/>
      <w:lvlJc w:val="left"/>
      <w:pPr>
        <w:ind w:left="2148" w:hanging="1440"/>
      </w:pPr>
    </w:lvl>
    <w:lvl w:ilvl="8">
      <w:start w:val="1"/>
      <w:numFmt w:val="decimal"/>
      <w:pStyle w:val="Heading9"/>
      <w:lvlText w:val="%1.%2.%3.%4.%5.%6.%7.%8.%9"/>
      <w:lvlJc w:val="left"/>
      <w:pPr>
        <w:ind w:left="2292" w:hanging="1584"/>
      </w:pPr>
    </w:lvl>
  </w:abstractNum>
  <w:abstractNum w:abstractNumId="2" w15:restartNumberingAfterBreak="0">
    <w:nsid w:val="08D50D30"/>
    <w:multiLevelType w:val="hybridMultilevel"/>
    <w:tmpl w:val="5D223656"/>
    <w:lvl w:ilvl="0" w:tplc="08090001">
      <w:start w:val="1"/>
      <w:numFmt w:val="bullet"/>
      <w:lvlText w:val=""/>
      <w:lvlJc w:val="left"/>
      <w:pPr>
        <w:ind w:left="1433" w:hanging="360"/>
      </w:pPr>
      <w:rPr>
        <w:rFonts w:ascii="Symbol" w:hAnsi="Symbol" w:hint="default"/>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3" w15:restartNumberingAfterBreak="0">
    <w:nsid w:val="0C3A4A74"/>
    <w:multiLevelType w:val="hybridMultilevel"/>
    <w:tmpl w:val="6F1C0828"/>
    <w:lvl w:ilvl="0" w:tplc="E4ECCE7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91CCC"/>
    <w:multiLevelType w:val="hybridMultilevel"/>
    <w:tmpl w:val="42C2785C"/>
    <w:lvl w:ilvl="0" w:tplc="023C34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6511C"/>
    <w:multiLevelType w:val="hybridMultilevel"/>
    <w:tmpl w:val="17940396"/>
    <w:lvl w:ilvl="0" w:tplc="37B475A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F3D28"/>
    <w:multiLevelType w:val="hybridMultilevel"/>
    <w:tmpl w:val="B7C0A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0D15"/>
    <w:multiLevelType w:val="hybridMultilevel"/>
    <w:tmpl w:val="122A26F6"/>
    <w:lvl w:ilvl="0" w:tplc="391A2304">
      <w:start w:val="1"/>
      <w:numFmt w:val="bullet"/>
      <w:lvlText w:val="o"/>
      <w:lvlJc w:val="left"/>
      <w:pPr>
        <w:tabs>
          <w:tab w:val="num" w:pos="720"/>
        </w:tabs>
        <w:ind w:left="720" w:hanging="360"/>
      </w:pPr>
      <w:rPr>
        <w:rFonts w:ascii="Courier New" w:hAnsi="Courier New" w:hint="default"/>
      </w:rPr>
    </w:lvl>
    <w:lvl w:ilvl="1" w:tplc="C17C25F4" w:tentative="1">
      <w:start w:val="1"/>
      <w:numFmt w:val="bullet"/>
      <w:lvlText w:val="o"/>
      <w:lvlJc w:val="left"/>
      <w:pPr>
        <w:tabs>
          <w:tab w:val="num" w:pos="1440"/>
        </w:tabs>
        <w:ind w:left="1440" w:hanging="360"/>
      </w:pPr>
      <w:rPr>
        <w:rFonts w:ascii="Courier New" w:hAnsi="Courier New" w:hint="default"/>
      </w:rPr>
    </w:lvl>
    <w:lvl w:ilvl="2" w:tplc="4DFAD6EA" w:tentative="1">
      <w:start w:val="1"/>
      <w:numFmt w:val="bullet"/>
      <w:lvlText w:val="o"/>
      <w:lvlJc w:val="left"/>
      <w:pPr>
        <w:tabs>
          <w:tab w:val="num" w:pos="2160"/>
        </w:tabs>
        <w:ind w:left="2160" w:hanging="360"/>
      </w:pPr>
      <w:rPr>
        <w:rFonts w:ascii="Courier New" w:hAnsi="Courier New" w:hint="default"/>
      </w:rPr>
    </w:lvl>
    <w:lvl w:ilvl="3" w:tplc="6AFCD9F6" w:tentative="1">
      <w:start w:val="1"/>
      <w:numFmt w:val="bullet"/>
      <w:lvlText w:val="o"/>
      <w:lvlJc w:val="left"/>
      <w:pPr>
        <w:tabs>
          <w:tab w:val="num" w:pos="2880"/>
        </w:tabs>
        <w:ind w:left="2880" w:hanging="360"/>
      </w:pPr>
      <w:rPr>
        <w:rFonts w:ascii="Courier New" w:hAnsi="Courier New" w:hint="default"/>
      </w:rPr>
    </w:lvl>
    <w:lvl w:ilvl="4" w:tplc="4954758E" w:tentative="1">
      <w:start w:val="1"/>
      <w:numFmt w:val="bullet"/>
      <w:lvlText w:val="o"/>
      <w:lvlJc w:val="left"/>
      <w:pPr>
        <w:tabs>
          <w:tab w:val="num" w:pos="3600"/>
        </w:tabs>
        <w:ind w:left="3600" w:hanging="360"/>
      </w:pPr>
      <w:rPr>
        <w:rFonts w:ascii="Courier New" w:hAnsi="Courier New" w:hint="default"/>
      </w:rPr>
    </w:lvl>
    <w:lvl w:ilvl="5" w:tplc="3B406FE6" w:tentative="1">
      <w:start w:val="1"/>
      <w:numFmt w:val="bullet"/>
      <w:lvlText w:val="o"/>
      <w:lvlJc w:val="left"/>
      <w:pPr>
        <w:tabs>
          <w:tab w:val="num" w:pos="4320"/>
        </w:tabs>
        <w:ind w:left="4320" w:hanging="360"/>
      </w:pPr>
      <w:rPr>
        <w:rFonts w:ascii="Courier New" w:hAnsi="Courier New" w:hint="default"/>
      </w:rPr>
    </w:lvl>
    <w:lvl w:ilvl="6" w:tplc="59D6FBEE" w:tentative="1">
      <w:start w:val="1"/>
      <w:numFmt w:val="bullet"/>
      <w:lvlText w:val="o"/>
      <w:lvlJc w:val="left"/>
      <w:pPr>
        <w:tabs>
          <w:tab w:val="num" w:pos="5040"/>
        </w:tabs>
        <w:ind w:left="5040" w:hanging="360"/>
      </w:pPr>
      <w:rPr>
        <w:rFonts w:ascii="Courier New" w:hAnsi="Courier New" w:hint="default"/>
      </w:rPr>
    </w:lvl>
    <w:lvl w:ilvl="7" w:tplc="8B3E5EDE" w:tentative="1">
      <w:start w:val="1"/>
      <w:numFmt w:val="bullet"/>
      <w:lvlText w:val="o"/>
      <w:lvlJc w:val="left"/>
      <w:pPr>
        <w:tabs>
          <w:tab w:val="num" w:pos="5760"/>
        </w:tabs>
        <w:ind w:left="5760" w:hanging="360"/>
      </w:pPr>
      <w:rPr>
        <w:rFonts w:ascii="Courier New" w:hAnsi="Courier New" w:hint="default"/>
      </w:rPr>
    </w:lvl>
    <w:lvl w:ilvl="8" w:tplc="0964A94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7404A61"/>
    <w:multiLevelType w:val="hybridMultilevel"/>
    <w:tmpl w:val="D098D19E"/>
    <w:lvl w:ilvl="0" w:tplc="C75CB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127BE"/>
    <w:multiLevelType w:val="hybridMultilevel"/>
    <w:tmpl w:val="B980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F3DE1"/>
    <w:multiLevelType w:val="hybridMultilevel"/>
    <w:tmpl w:val="A6442CAA"/>
    <w:lvl w:ilvl="0" w:tplc="B1E4EB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36701"/>
    <w:multiLevelType w:val="hybridMultilevel"/>
    <w:tmpl w:val="CFE2BADC"/>
    <w:lvl w:ilvl="0" w:tplc="DB3297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D3971"/>
    <w:multiLevelType w:val="hybridMultilevel"/>
    <w:tmpl w:val="8F8C823C"/>
    <w:lvl w:ilvl="0" w:tplc="13EC938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701DEC"/>
    <w:multiLevelType w:val="hybridMultilevel"/>
    <w:tmpl w:val="6C1CF2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80CF2"/>
    <w:multiLevelType w:val="hybridMultilevel"/>
    <w:tmpl w:val="A9803CFC"/>
    <w:lvl w:ilvl="0" w:tplc="4EBE1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732F6B"/>
    <w:multiLevelType w:val="hybridMultilevel"/>
    <w:tmpl w:val="E5F691A6"/>
    <w:lvl w:ilvl="0" w:tplc="3E5A7E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5508E1"/>
    <w:multiLevelType w:val="hybridMultilevel"/>
    <w:tmpl w:val="2FC29C92"/>
    <w:lvl w:ilvl="0" w:tplc="C1C8CD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2"/>
  </w:num>
  <w:num w:numId="5">
    <w:abstractNumId w:val="14"/>
  </w:num>
  <w:num w:numId="6">
    <w:abstractNumId w:val="11"/>
  </w:num>
  <w:num w:numId="7">
    <w:abstractNumId w:val="16"/>
  </w:num>
  <w:num w:numId="8">
    <w:abstractNumId w:val="3"/>
  </w:num>
  <w:num w:numId="9">
    <w:abstractNumId w:val="10"/>
  </w:num>
  <w:num w:numId="10">
    <w:abstractNumId w:val="5"/>
  </w:num>
  <w:num w:numId="11">
    <w:abstractNumId w:val="4"/>
  </w:num>
  <w:num w:numId="12">
    <w:abstractNumId w:val="15"/>
  </w:num>
  <w:num w:numId="13">
    <w:abstractNumId w:val="2"/>
  </w:num>
  <w:num w:numId="14">
    <w:abstractNumId w:val="13"/>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48"/>
    <w:rsid w:val="000A2CFE"/>
    <w:rsid w:val="000C6E8B"/>
    <w:rsid w:val="001004E6"/>
    <w:rsid w:val="00127AE4"/>
    <w:rsid w:val="001365B7"/>
    <w:rsid w:val="00145A13"/>
    <w:rsid w:val="0018079E"/>
    <w:rsid w:val="00193C12"/>
    <w:rsid w:val="00207C1C"/>
    <w:rsid w:val="002147B4"/>
    <w:rsid w:val="00234638"/>
    <w:rsid w:val="0025798B"/>
    <w:rsid w:val="00270012"/>
    <w:rsid w:val="002840B5"/>
    <w:rsid w:val="00295D31"/>
    <w:rsid w:val="0029611F"/>
    <w:rsid w:val="002C7EE9"/>
    <w:rsid w:val="00391092"/>
    <w:rsid w:val="0049778C"/>
    <w:rsid w:val="004A605F"/>
    <w:rsid w:val="004B0026"/>
    <w:rsid w:val="00512ED4"/>
    <w:rsid w:val="00520070"/>
    <w:rsid w:val="00543B0D"/>
    <w:rsid w:val="00552C7D"/>
    <w:rsid w:val="0058545F"/>
    <w:rsid w:val="005A231D"/>
    <w:rsid w:val="005C2E16"/>
    <w:rsid w:val="005D2B3B"/>
    <w:rsid w:val="005E2988"/>
    <w:rsid w:val="005E4AEC"/>
    <w:rsid w:val="006176B1"/>
    <w:rsid w:val="0063661F"/>
    <w:rsid w:val="0064082F"/>
    <w:rsid w:val="00664DF5"/>
    <w:rsid w:val="006B2879"/>
    <w:rsid w:val="006D5E61"/>
    <w:rsid w:val="006E7C92"/>
    <w:rsid w:val="00711048"/>
    <w:rsid w:val="00784FE3"/>
    <w:rsid w:val="007F5C8F"/>
    <w:rsid w:val="008272C2"/>
    <w:rsid w:val="00846C60"/>
    <w:rsid w:val="0084783E"/>
    <w:rsid w:val="00891F1B"/>
    <w:rsid w:val="008B3AC1"/>
    <w:rsid w:val="009111C8"/>
    <w:rsid w:val="00921260"/>
    <w:rsid w:val="00942914"/>
    <w:rsid w:val="0097563C"/>
    <w:rsid w:val="009922EC"/>
    <w:rsid w:val="009A3762"/>
    <w:rsid w:val="009B1621"/>
    <w:rsid w:val="009C5C63"/>
    <w:rsid w:val="009F5272"/>
    <w:rsid w:val="00A72A54"/>
    <w:rsid w:val="00A84E0A"/>
    <w:rsid w:val="00A97324"/>
    <w:rsid w:val="00AB032A"/>
    <w:rsid w:val="00AB5216"/>
    <w:rsid w:val="00AE6F06"/>
    <w:rsid w:val="00B44942"/>
    <w:rsid w:val="00B458B3"/>
    <w:rsid w:val="00B5536D"/>
    <w:rsid w:val="00BA7EA5"/>
    <w:rsid w:val="00BB0218"/>
    <w:rsid w:val="00BD46E8"/>
    <w:rsid w:val="00C06F53"/>
    <w:rsid w:val="00C31414"/>
    <w:rsid w:val="00C31EF7"/>
    <w:rsid w:val="00C55098"/>
    <w:rsid w:val="00C566E1"/>
    <w:rsid w:val="00C62B69"/>
    <w:rsid w:val="00C63675"/>
    <w:rsid w:val="00C6382F"/>
    <w:rsid w:val="00CB06BF"/>
    <w:rsid w:val="00CD4369"/>
    <w:rsid w:val="00CE2B49"/>
    <w:rsid w:val="00CF65D0"/>
    <w:rsid w:val="00D03DBE"/>
    <w:rsid w:val="00D1608B"/>
    <w:rsid w:val="00D27AD3"/>
    <w:rsid w:val="00D4695B"/>
    <w:rsid w:val="00D76701"/>
    <w:rsid w:val="00E1459A"/>
    <w:rsid w:val="00E17975"/>
    <w:rsid w:val="00E24997"/>
    <w:rsid w:val="00E47E96"/>
    <w:rsid w:val="00E5020D"/>
    <w:rsid w:val="00F2239E"/>
    <w:rsid w:val="00FA58E3"/>
    <w:rsid w:val="00FC77DB"/>
    <w:rsid w:val="00FF4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BA7B"/>
  <w15:chartTrackingRefBased/>
  <w15:docId w15:val="{835132C1-B90E-CC4C-9D27-EC53D947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E7C92"/>
    <w:pPr>
      <w:keepNext/>
      <w:keepLines/>
      <w:numPr>
        <w:numId w:val="1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7C92"/>
    <w:pPr>
      <w:keepNext/>
      <w:keepLines/>
      <w:numPr>
        <w:ilvl w:val="1"/>
        <w:numId w:val="1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3DBE"/>
    <w:pPr>
      <w:keepNext/>
      <w:keepLines/>
      <w:numPr>
        <w:ilvl w:val="2"/>
        <w:numId w:val="1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03DBE"/>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3DBE"/>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3DBE"/>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3DBE"/>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3DBE"/>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3DBE"/>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48"/>
    <w:pPr>
      <w:tabs>
        <w:tab w:val="center" w:pos="4703"/>
        <w:tab w:val="right" w:pos="9406"/>
      </w:tabs>
    </w:pPr>
  </w:style>
  <w:style w:type="character" w:customStyle="1" w:styleId="HeaderChar">
    <w:name w:val="Header Char"/>
    <w:basedOn w:val="DefaultParagraphFont"/>
    <w:link w:val="Header"/>
    <w:uiPriority w:val="99"/>
    <w:rsid w:val="00711048"/>
    <w:rPr>
      <w:lang w:val="en-GB"/>
    </w:rPr>
  </w:style>
  <w:style w:type="paragraph" w:styleId="Footer">
    <w:name w:val="footer"/>
    <w:basedOn w:val="Normal"/>
    <w:link w:val="FooterChar"/>
    <w:uiPriority w:val="99"/>
    <w:unhideWhenUsed/>
    <w:rsid w:val="00711048"/>
    <w:pPr>
      <w:tabs>
        <w:tab w:val="center" w:pos="4703"/>
        <w:tab w:val="right" w:pos="9406"/>
      </w:tabs>
    </w:pPr>
  </w:style>
  <w:style w:type="character" w:customStyle="1" w:styleId="FooterChar">
    <w:name w:val="Footer Char"/>
    <w:basedOn w:val="DefaultParagraphFont"/>
    <w:link w:val="Footer"/>
    <w:uiPriority w:val="99"/>
    <w:rsid w:val="00711048"/>
    <w:rPr>
      <w:lang w:val="en-GB"/>
    </w:rPr>
  </w:style>
  <w:style w:type="paragraph" w:styleId="ListParagraph">
    <w:name w:val="List Paragraph"/>
    <w:basedOn w:val="Normal"/>
    <w:uiPriority w:val="34"/>
    <w:qFormat/>
    <w:rsid w:val="00711048"/>
    <w:pPr>
      <w:ind w:left="720"/>
      <w:contextualSpacing/>
    </w:pPr>
  </w:style>
  <w:style w:type="character" w:customStyle="1" w:styleId="Heading2Char">
    <w:name w:val="Heading 2 Char"/>
    <w:basedOn w:val="DefaultParagraphFont"/>
    <w:link w:val="Heading2"/>
    <w:uiPriority w:val="9"/>
    <w:rsid w:val="006E7C92"/>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6E7C92"/>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9F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7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7B4"/>
    <w:rPr>
      <w:rFonts w:ascii="Times New Roman" w:hAnsi="Times New Roman" w:cs="Times New Roman"/>
      <w:sz w:val="18"/>
      <w:szCs w:val="18"/>
      <w:lang w:val="en-GB"/>
    </w:rPr>
  </w:style>
  <w:style w:type="character" w:styleId="Hyperlink">
    <w:name w:val="Hyperlink"/>
    <w:basedOn w:val="DefaultParagraphFont"/>
    <w:uiPriority w:val="99"/>
    <w:unhideWhenUsed/>
    <w:rsid w:val="00942914"/>
    <w:rPr>
      <w:color w:val="0563C1" w:themeColor="hyperlink"/>
      <w:u w:val="single"/>
    </w:rPr>
  </w:style>
  <w:style w:type="character" w:styleId="UnresolvedMention">
    <w:name w:val="Unresolved Mention"/>
    <w:basedOn w:val="DefaultParagraphFont"/>
    <w:uiPriority w:val="99"/>
    <w:semiHidden/>
    <w:unhideWhenUsed/>
    <w:rsid w:val="00942914"/>
    <w:rPr>
      <w:color w:val="605E5C"/>
      <w:shd w:val="clear" w:color="auto" w:fill="E1DFDD"/>
    </w:rPr>
  </w:style>
  <w:style w:type="character" w:styleId="FollowedHyperlink">
    <w:name w:val="FollowedHyperlink"/>
    <w:basedOn w:val="DefaultParagraphFont"/>
    <w:uiPriority w:val="99"/>
    <w:semiHidden/>
    <w:unhideWhenUsed/>
    <w:rsid w:val="001365B7"/>
    <w:rPr>
      <w:color w:val="954F72" w:themeColor="followedHyperlink"/>
      <w:u w:val="single"/>
    </w:rPr>
  </w:style>
  <w:style w:type="character" w:customStyle="1" w:styleId="Heading3Char">
    <w:name w:val="Heading 3 Char"/>
    <w:basedOn w:val="DefaultParagraphFont"/>
    <w:link w:val="Heading3"/>
    <w:uiPriority w:val="9"/>
    <w:semiHidden/>
    <w:rsid w:val="00D03DBE"/>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D03DBE"/>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D03DBE"/>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D03DBE"/>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D03DBE"/>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D03DB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03DBE"/>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3299">
      <w:bodyDiv w:val="1"/>
      <w:marLeft w:val="0"/>
      <w:marRight w:val="0"/>
      <w:marTop w:val="0"/>
      <w:marBottom w:val="0"/>
      <w:divBdr>
        <w:top w:val="none" w:sz="0" w:space="0" w:color="auto"/>
        <w:left w:val="none" w:sz="0" w:space="0" w:color="auto"/>
        <w:bottom w:val="none" w:sz="0" w:space="0" w:color="auto"/>
        <w:right w:val="none" w:sz="0" w:space="0" w:color="auto"/>
      </w:divBdr>
    </w:div>
    <w:div w:id="885602254">
      <w:bodyDiv w:val="1"/>
      <w:marLeft w:val="0"/>
      <w:marRight w:val="0"/>
      <w:marTop w:val="0"/>
      <w:marBottom w:val="0"/>
      <w:divBdr>
        <w:top w:val="none" w:sz="0" w:space="0" w:color="auto"/>
        <w:left w:val="none" w:sz="0" w:space="0" w:color="auto"/>
        <w:bottom w:val="none" w:sz="0" w:space="0" w:color="auto"/>
        <w:right w:val="none" w:sz="0" w:space="0" w:color="auto"/>
      </w:divBdr>
    </w:div>
    <w:div w:id="1157381063">
      <w:bodyDiv w:val="1"/>
      <w:marLeft w:val="0"/>
      <w:marRight w:val="0"/>
      <w:marTop w:val="0"/>
      <w:marBottom w:val="0"/>
      <w:divBdr>
        <w:top w:val="none" w:sz="0" w:space="0" w:color="auto"/>
        <w:left w:val="none" w:sz="0" w:space="0" w:color="auto"/>
        <w:bottom w:val="none" w:sz="0" w:space="0" w:color="auto"/>
        <w:right w:val="none" w:sz="0" w:space="0" w:color="auto"/>
      </w:divBdr>
      <w:divsChild>
        <w:div w:id="630326572">
          <w:marLeft w:val="446"/>
          <w:marRight w:val="0"/>
          <w:marTop w:val="0"/>
          <w:marBottom w:val="0"/>
          <w:divBdr>
            <w:top w:val="none" w:sz="0" w:space="0" w:color="auto"/>
            <w:left w:val="none" w:sz="0" w:space="0" w:color="auto"/>
            <w:bottom w:val="none" w:sz="0" w:space="0" w:color="auto"/>
            <w:right w:val="none" w:sz="0" w:space="0" w:color="auto"/>
          </w:divBdr>
        </w:div>
        <w:div w:id="1424761148">
          <w:marLeft w:val="446"/>
          <w:marRight w:val="0"/>
          <w:marTop w:val="0"/>
          <w:marBottom w:val="0"/>
          <w:divBdr>
            <w:top w:val="none" w:sz="0" w:space="0" w:color="auto"/>
            <w:left w:val="none" w:sz="0" w:space="0" w:color="auto"/>
            <w:bottom w:val="none" w:sz="0" w:space="0" w:color="auto"/>
            <w:right w:val="none" w:sz="0" w:space="0" w:color="auto"/>
          </w:divBdr>
        </w:div>
        <w:div w:id="1557816859">
          <w:marLeft w:val="446"/>
          <w:marRight w:val="0"/>
          <w:marTop w:val="0"/>
          <w:marBottom w:val="0"/>
          <w:divBdr>
            <w:top w:val="none" w:sz="0" w:space="0" w:color="auto"/>
            <w:left w:val="none" w:sz="0" w:space="0" w:color="auto"/>
            <w:bottom w:val="none" w:sz="0" w:space="0" w:color="auto"/>
            <w:right w:val="none" w:sz="0" w:space="0" w:color="auto"/>
          </w:divBdr>
        </w:div>
      </w:divsChild>
    </w:div>
    <w:div w:id="1331759575">
      <w:bodyDiv w:val="1"/>
      <w:marLeft w:val="0"/>
      <w:marRight w:val="0"/>
      <w:marTop w:val="0"/>
      <w:marBottom w:val="0"/>
      <w:divBdr>
        <w:top w:val="none" w:sz="0" w:space="0" w:color="auto"/>
        <w:left w:val="none" w:sz="0" w:space="0" w:color="auto"/>
        <w:bottom w:val="none" w:sz="0" w:space="0" w:color="auto"/>
        <w:right w:val="none" w:sz="0" w:space="0" w:color="auto"/>
      </w:divBdr>
    </w:div>
    <w:div w:id="18257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o.org/sci/publications/messenger/archive/no.175-mar19/messenger-no175-17-21.pdf" TargetMode="External"/><Relationship Id="rId13" Type="http://schemas.openxmlformats.org/officeDocument/2006/relationships/hyperlink" Target="http://www.eso.org/observing/etc/4most" TargetMode="External"/><Relationship Id="rId3" Type="http://schemas.openxmlformats.org/officeDocument/2006/relationships/settings" Target="settings.xml"/><Relationship Id="rId7" Type="http://schemas.openxmlformats.org/officeDocument/2006/relationships/hyperlink" Target="http://www.eso.org/sci/observing/PublicSurveys/4MOST_Policies.html" TargetMode="External"/><Relationship Id="rId12" Type="http://schemas.openxmlformats.org/officeDocument/2006/relationships/hyperlink" Target="https://www.4most.eu/cms/operations/simul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o.org/sci/publications/messenger/archive/no.175-mar19/messenger-no175-17-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669</Words>
  <Characters>3327</Characters>
  <Application>Microsoft Office Word</Application>
  <DocSecurity>0</DocSecurity>
  <Lines>184</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Mainieri</dc:creator>
  <cp:keywords/>
  <dc:description/>
  <cp:lastModifiedBy>Vincenzo Mainieri</cp:lastModifiedBy>
  <cp:revision>74</cp:revision>
  <cp:lastPrinted>2019-09-23T11:45:00Z</cp:lastPrinted>
  <dcterms:created xsi:type="dcterms:W3CDTF">2019-07-25T06:47:00Z</dcterms:created>
  <dcterms:modified xsi:type="dcterms:W3CDTF">2019-11-13T14:31:00Z</dcterms:modified>
</cp:coreProperties>
</file>